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6F6" w:rsidRPr="00D6178C" w:rsidRDefault="002566F6" w:rsidP="002566F6">
      <w:pPr>
        <w:pStyle w:val="CM9"/>
        <w:topLinePunct/>
        <w:autoSpaceDE/>
        <w:autoSpaceDN/>
        <w:snapToGrid w:val="0"/>
        <w:spacing w:beforeLines="20" w:afterLines="20" w:line="420" w:lineRule="exact"/>
        <w:jc w:val="center"/>
        <w:outlineLvl w:val="1"/>
        <w:rPr>
          <w:rFonts w:ascii="微軟正黑體" w:eastAsia="微軟正黑體" w:hAnsi="微軟正黑體"/>
          <w:b/>
          <w:kern w:val="2"/>
          <w:sz w:val="32"/>
          <w:szCs w:val="32"/>
        </w:rPr>
      </w:pPr>
      <w:r w:rsidRPr="00D6178C">
        <w:rPr>
          <w:rFonts w:ascii="微軟正黑體" w:eastAsia="微軟正黑體" w:hAnsi="微軟正黑體" w:hint="eastAsia"/>
          <w:b/>
          <w:kern w:val="2"/>
          <w:sz w:val="32"/>
          <w:szCs w:val="32"/>
        </w:rPr>
        <w:t>數學素養導向教案設計</w:t>
      </w:r>
    </w:p>
    <w:p w:rsidR="002566F6" w:rsidRPr="00F37893" w:rsidRDefault="002566F6" w:rsidP="002566F6">
      <w:pPr>
        <w:pStyle w:val="a3"/>
        <w:tabs>
          <w:tab w:val="left" w:pos="426"/>
        </w:tabs>
        <w:topLinePunct/>
        <w:spacing w:beforeLines="20" w:afterLines="20" w:line="420" w:lineRule="exact"/>
        <w:ind w:leftChars="0" w:left="0"/>
        <w:rPr>
          <w:rFonts w:ascii="微軟正黑體" w:eastAsia="微軟正黑體" w:hAnsi="微軟正黑體"/>
          <w:b/>
          <w:kern w:val="2"/>
          <w:szCs w:val="22"/>
        </w:rPr>
      </w:pPr>
      <w:r>
        <w:rPr>
          <w:rFonts w:ascii="微軟正黑體" w:eastAsia="微軟正黑體" w:hAnsi="微軟正黑體" w:hint="eastAsia"/>
          <w:b/>
          <w:kern w:val="2"/>
          <w:szCs w:val="22"/>
        </w:rPr>
        <w:t>（</w:t>
      </w:r>
      <w:r w:rsidRPr="00F37893">
        <w:rPr>
          <w:rFonts w:ascii="微軟正黑體" w:eastAsia="微軟正黑體" w:hAnsi="微軟正黑體" w:hint="eastAsia"/>
          <w:b/>
          <w:kern w:val="2"/>
          <w:szCs w:val="22"/>
        </w:rPr>
        <w:t>一</w:t>
      </w:r>
      <w:r>
        <w:rPr>
          <w:rFonts w:ascii="微軟正黑體" w:eastAsia="微軟正黑體" w:hAnsi="微軟正黑體" w:hint="eastAsia"/>
          <w:b/>
          <w:kern w:val="2"/>
          <w:szCs w:val="22"/>
        </w:rPr>
        <w:t>）</w:t>
      </w:r>
      <w:r w:rsidRPr="00F37893">
        <w:rPr>
          <w:rFonts w:ascii="微軟正黑體" w:eastAsia="微軟正黑體" w:hAnsi="微軟正黑體" w:hint="eastAsia"/>
          <w:b/>
          <w:kern w:val="2"/>
          <w:szCs w:val="22"/>
        </w:rPr>
        <w:t>教學設計理念說明</w:t>
      </w:r>
    </w:p>
    <w:p w:rsidR="002566F6" w:rsidRPr="00F15E16" w:rsidRDefault="002566F6" w:rsidP="002566F6">
      <w:pPr>
        <w:pStyle w:val="a3"/>
        <w:tabs>
          <w:tab w:val="left" w:pos="567"/>
        </w:tabs>
        <w:topLinePunct/>
        <w:spacing w:line="420" w:lineRule="exact"/>
        <w:ind w:leftChars="0" w:left="0" w:firstLineChars="200" w:firstLine="480"/>
        <w:jc w:val="both"/>
        <w:rPr>
          <w:rFonts w:ascii="微軟正黑體" w:eastAsia="微軟正黑體" w:hAnsi="微軟正黑體"/>
          <w:kern w:val="2"/>
          <w:szCs w:val="22"/>
        </w:rPr>
      </w:pPr>
      <w:r>
        <w:rPr>
          <w:rFonts w:ascii="微軟正黑體" w:eastAsia="微軟正黑體" w:hAnsi="微軟正黑體" w:hint="eastAsia"/>
          <w:kern w:val="2"/>
          <w:szCs w:val="22"/>
        </w:rPr>
        <w:t>本單元是學習圓形弧度的計算</w:t>
      </w:r>
      <w:r>
        <w:rPr>
          <w:rFonts w:ascii="微軟正黑體" w:eastAsia="微軟正黑體" w:hAnsi="微軟正黑體"/>
          <w:kern w:val="2"/>
          <w:szCs w:val="22"/>
        </w:rPr>
        <w:t>，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一開始藉</w:t>
      </w:r>
      <w:r>
        <w:rPr>
          <w:rFonts w:ascii="微軟正黑體" w:eastAsia="微軟正黑體" w:hAnsi="微軟正黑體" w:hint="eastAsia"/>
          <w:kern w:val="2"/>
          <w:szCs w:val="22"/>
        </w:rPr>
        <w:t>由</w:t>
      </w:r>
      <w:proofErr w:type="gramStart"/>
      <w:r>
        <w:rPr>
          <w:rFonts w:ascii="微軟正黑體" w:eastAsia="微軟正黑體" w:hAnsi="微軟正黑體" w:hint="eastAsia"/>
          <w:kern w:val="2"/>
          <w:szCs w:val="22"/>
        </w:rPr>
        <w:t>客家圓樓的</w:t>
      </w:r>
      <w:proofErr w:type="gramEnd"/>
      <w:r>
        <w:rPr>
          <w:rFonts w:ascii="微軟正黑體" w:eastAsia="微軟正黑體" w:hAnsi="微軟正黑體" w:hint="eastAsia"/>
          <w:kern w:val="2"/>
          <w:szCs w:val="22"/>
        </w:rPr>
        <w:t>建築結構介紹，引導學國小學習過概念：求圓形面積、扇形面積、圓周長、</w:t>
      </w:r>
      <w:proofErr w:type="gramStart"/>
      <w:r>
        <w:rPr>
          <w:rFonts w:ascii="微軟正黑體" w:eastAsia="微軟正黑體" w:hAnsi="微軟正黑體" w:hint="eastAsia"/>
          <w:kern w:val="2"/>
          <w:szCs w:val="22"/>
        </w:rPr>
        <w:t>圓形弧長計算</w:t>
      </w:r>
      <w:proofErr w:type="gramEnd"/>
      <w:r w:rsidRPr="00FE5ACC">
        <w:rPr>
          <w:rFonts w:ascii="微軟正黑體" w:eastAsia="微軟正黑體" w:hAnsi="微軟正黑體" w:hint="eastAsia"/>
          <w:kern w:val="2"/>
          <w:szCs w:val="22"/>
        </w:rPr>
        <w:t>的任務。接著進入主要學習</w:t>
      </w:r>
      <w:r>
        <w:rPr>
          <w:rFonts w:ascii="微軟正黑體" w:eastAsia="微軟正黑體" w:hAnsi="微軟正黑體" w:hint="eastAsia"/>
          <w:kern w:val="2"/>
          <w:szCs w:val="22"/>
        </w:rPr>
        <w:t>任</w:t>
      </w:r>
      <w:r>
        <w:rPr>
          <w:rFonts w:ascii="微軟正黑體" w:eastAsia="微軟正黑體" w:hAnsi="微軟正黑體"/>
          <w:kern w:val="2"/>
          <w:szCs w:val="22"/>
        </w:rPr>
        <w:t>務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，藉</w:t>
      </w:r>
      <w:r>
        <w:rPr>
          <w:rFonts w:ascii="微軟正黑體" w:eastAsia="微軟正黑體" w:hAnsi="微軟正黑體" w:hint="eastAsia"/>
          <w:kern w:val="2"/>
          <w:szCs w:val="22"/>
        </w:rPr>
        <w:t>由客家傳統建築設計的情境，分別引導學生解決日常生活中與圓相關面積計算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的任務</w:t>
      </w:r>
      <w:r>
        <w:rPr>
          <w:rFonts w:ascii="微軟正黑體" w:eastAsia="微軟正黑體" w:hAnsi="微軟正黑體" w:hint="eastAsia"/>
          <w:kern w:val="2"/>
          <w:szCs w:val="22"/>
        </w:rPr>
        <w:t>。</w:t>
      </w:r>
      <w:proofErr w:type="gramStart"/>
      <w:r w:rsidRPr="00FE5ACC">
        <w:rPr>
          <w:rFonts w:ascii="微軟正黑體" w:eastAsia="微軟正黑體" w:hAnsi="微軟正黑體" w:hint="eastAsia"/>
          <w:kern w:val="2"/>
          <w:szCs w:val="22"/>
        </w:rPr>
        <w:t>再著</w:t>
      </w:r>
      <w:proofErr w:type="gramEnd"/>
      <w:r>
        <w:rPr>
          <w:rFonts w:ascii="微軟正黑體" w:eastAsia="微軟正黑體" w:hAnsi="微軟正黑體" w:hint="eastAsia"/>
          <w:kern w:val="2"/>
          <w:szCs w:val="22"/>
        </w:rPr>
        <w:t>，整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合</w:t>
      </w:r>
      <w:r>
        <w:rPr>
          <w:rFonts w:ascii="微軟正黑體" w:eastAsia="微軟正黑體" w:hAnsi="微軟正黑體" w:hint="eastAsia"/>
          <w:kern w:val="2"/>
          <w:szCs w:val="22"/>
        </w:rPr>
        <w:t>學到</w:t>
      </w:r>
      <w:r>
        <w:rPr>
          <w:rFonts w:ascii="微軟正黑體" w:eastAsia="微軟正黑體" w:hAnsi="微軟正黑體"/>
          <w:kern w:val="2"/>
          <w:szCs w:val="22"/>
        </w:rPr>
        <w:t>的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相關概念，讓學生思考與討論如何</w:t>
      </w:r>
      <w:r>
        <w:rPr>
          <w:rFonts w:ascii="微軟正黑體" w:eastAsia="微軟正黑體" w:hAnsi="微軟正黑體" w:hint="eastAsia"/>
          <w:kern w:val="2"/>
          <w:szCs w:val="22"/>
        </w:rPr>
        <w:t>運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用本單元的方法</w:t>
      </w:r>
      <w:r>
        <w:rPr>
          <w:rFonts w:ascii="微軟正黑體" w:eastAsia="微軟正黑體" w:hAnsi="微軟正黑體" w:hint="eastAsia"/>
          <w:kern w:val="2"/>
          <w:szCs w:val="22"/>
        </w:rPr>
        <w:t>於數</w:t>
      </w:r>
      <w:r>
        <w:rPr>
          <w:rFonts w:ascii="微軟正黑體" w:eastAsia="微軟正黑體" w:hAnsi="微軟正黑體"/>
          <w:kern w:val="2"/>
          <w:szCs w:val="22"/>
        </w:rPr>
        <w:t>學</w:t>
      </w:r>
      <w:r>
        <w:rPr>
          <w:rFonts w:ascii="微軟正黑體" w:eastAsia="微軟正黑體" w:hAnsi="微軟正黑體" w:hint="eastAsia"/>
          <w:kern w:val="2"/>
          <w:szCs w:val="22"/>
        </w:rPr>
        <w:t>情</w:t>
      </w:r>
      <w:r>
        <w:rPr>
          <w:rFonts w:ascii="微軟正黑體" w:eastAsia="微軟正黑體" w:hAnsi="微軟正黑體"/>
          <w:kern w:val="2"/>
          <w:szCs w:val="22"/>
        </w:rPr>
        <w:t>境</w:t>
      </w:r>
      <w:r w:rsidRPr="00FE5ACC">
        <w:rPr>
          <w:rFonts w:ascii="微軟正黑體" w:eastAsia="微軟正黑體" w:hAnsi="微軟正黑體" w:hint="eastAsia"/>
          <w:kern w:val="2"/>
          <w:szCs w:val="22"/>
        </w:rPr>
        <w:t>找出合理的答案</w:t>
      </w:r>
      <w:r>
        <w:rPr>
          <w:rFonts w:ascii="微軟正黑體" w:eastAsia="微軟正黑體" w:hAnsi="微軟正黑體" w:hint="eastAsia"/>
          <w:kern w:val="2"/>
          <w:szCs w:val="22"/>
        </w:rPr>
        <w:t>。</w:t>
      </w:r>
    </w:p>
    <w:p w:rsidR="002566F6" w:rsidRPr="00F37893" w:rsidRDefault="002566F6" w:rsidP="002566F6">
      <w:pPr>
        <w:pStyle w:val="a3"/>
        <w:tabs>
          <w:tab w:val="left" w:pos="426"/>
        </w:tabs>
        <w:topLinePunct/>
        <w:spacing w:beforeLines="20" w:afterLines="20" w:line="420" w:lineRule="exact"/>
        <w:ind w:leftChars="0" w:hangingChars="200" w:hanging="480"/>
        <w:rPr>
          <w:rFonts w:ascii="微軟正黑體" w:eastAsia="微軟正黑體" w:hAnsi="微軟正黑體"/>
          <w:b/>
          <w:kern w:val="2"/>
          <w:szCs w:val="22"/>
        </w:rPr>
      </w:pPr>
      <w:r>
        <w:rPr>
          <w:rFonts w:ascii="微軟正黑體" w:eastAsia="微軟正黑體" w:hAnsi="微軟正黑體" w:hint="eastAsia"/>
          <w:b/>
          <w:kern w:val="2"/>
          <w:szCs w:val="22"/>
        </w:rPr>
        <w:t>(</w:t>
      </w:r>
      <w:r w:rsidRPr="00F37893">
        <w:rPr>
          <w:rFonts w:ascii="微軟正黑體" w:eastAsia="微軟正黑體" w:hAnsi="微軟正黑體" w:hint="eastAsia"/>
          <w:b/>
          <w:kern w:val="2"/>
          <w:szCs w:val="22"/>
        </w:rPr>
        <w:t>二</w:t>
      </w:r>
      <w:r>
        <w:rPr>
          <w:rFonts w:ascii="微軟正黑體" w:eastAsia="微軟正黑體" w:hAnsi="微軟正黑體" w:hint="eastAsia"/>
          <w:b/>
          <w:kern w:val="2"/>
          <w:szCs w:val="22"/>
        </w:rPr>
        <w:t>)</w:t>
      </w:r>
      <w:r w:rsidRPr="00F37893">
        <w:rPr>
          <w:rFonts w:ascii="微軟正黑體" w:eastAsia="微軟正黑體" w:hAnsi="微軟正黑體" w:hint="eastAsia"/>
          <w:b/>
          <w:kern w:val="2"/>
          <w:szCs w:val="22"/>
        </w:rPr>
        <w:t>教學單元案例</w:t>
      </w:r>
    </w:p>
    <w:tbl>
      <w:tblPr>
        <w:tblW w:w="1027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/>
      </w:tblPr>
      <w:tblGrid>
        <w:gridCol w:w="1016"/>
        <w:gridCol w:w="725"/>
        <w:gridCol w:w="495"/>
        <w:gridCol w:w="3329"/>
        <w:gridCol w:w="278"/>
        <w:gridCol w:w="1010"/>
        <w:gridCol w:w="21"/>
        <w:gridCol w:w="809"/>
        <w:gridCol w:w="2592"/>
      </w:tblGrid>
      <w:tr w:rsidR="002566F6" w:rsidRPr="00F15E16" w:rsidTr="0027501C">
        <w:trPr>
          <w:trHeight w:val="50"/>
          <w:jc w:val="center"/>
        </w:trPr>
        <w:tc>
          <w:tcPr>
            <w:tcW w:w="17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領域/科目</w:t>
            </w:r>
          </w:p>
        </w:tc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66F6" w:rsidRPr="006904D8" w:rsidRDefault="002566F6" w:rsidP="0027501C">
            <w:pPr>
              <w:topLinePunct/>
              <w:snapToGrid w:val="0"/>
              <w:jc w:val="both"/>
              <w:rPr>
                <w:rFonts w:ascii="微軟正黑體" w:eastAsia="微軟正黑體" w:hAnsi="微軟正黑體"/>
                <w:noProof/>
              </w:rPr>
            </w:pPr>
            <w:r w:rsidRPr="006904D8">
              <w:rPr>
                <w:rFonts w:ascii="微軟正黑體" w:eastAsia="微軟正黑體" w:hAnsi="微軟正黑體" w:hint="eastAsia"/>
                <w:noProof/>
              </w:rPr>
              <w:t>數學</w:t>
            </w:r>
          </w:p>
        </w:tc>
        <w:tc>
          <w:tcPr>
            <w:tcW w:w="13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設計者</w:t>
            </w:r>
          </w:p>
        </w:tc>
        <w:tc>
          <w:tcPr>
            <w:tcW w:w="3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583DE0" w:rsidRDefault="002566F6" w:rsidP="0027501C">
            <w:pPr>
              <w:pStyle w:val="HTML"/>
              <w:snapToGrid w:val="0"/>
              <w:spacing w:line="420" w:lineRule="exact"/>
              <w:contextualSpacing/>
              <w:rPr>
                <w:rFonts w:ascii="微軟正黑體" w:eastAsia="微軟正黑體" w:hAnsi="微軟正黑體" w:cs="Times New Roman"/>
                <w:szCs w:val="20"/>
              </w:rPr>
            </w:pPr>
            <w:r>
              <w:rPr>
                <w:rFonts w:ascii="微軟正黑體" w:eastAsia="微軟正黑體" w:hAnsi="微軟正黑體" w:cs="Times New Roman" w:hint="eastAsia"/>
                <w:sz w:val="20"/>
                <w:szCs w:val="20"/>
              </w:rPr>
              <w:t>張素惠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17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實施年級</w:t>
            </w:r>
          </w:p>
        </w:tc>
        <w:tc>
          <w:tcPr>
            <w:tcW w:w="382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6904D8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九年級</w:t>
            </w:r>
          </w:p>
        </w:tc>
        <w:tc>
          <w:tcPr>
            <w:tcW w:w="130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總節數</w:t>
            </w:r>
          </w:p>
        </w:tc>
        <w:tc>
          <w:tcPr>
            <w:tcW w:w="3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6904D8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一節課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174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單元名稱</w:t>
            </w:r>
          </w:p>
        </w:tc>
        <w:tc>
          <w:tcPr>
            <w:tcW w:w="853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6904D8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color w:val="000000"/>
              </w:rPr>
              <w:t>圓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1027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/>
                <w:b/>
                <w:noProof/>
              </w:rPr>
              <w:t>設計依據</w:t>
            </w:r>
          </w:p>
        </w:tc>
      </w:tr>
      <w:tr w:rsidR="002566F6" w:rsidRPr="00F15E16" w:rsidTr="0027501C">
        <w:trPr>
          <w:trHeight w:val="60"/>
          <w:jc w:val="center"/>
        </w:trPr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學習</w:t>
            </w:r>
          </w:p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重點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學習表現</w:t>
            </w:r>
          </w:p>
        </w:tc>
        <w:tc>
          <w:tcPr>
            <w:tcW w:w="36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Default="002566F6" w:rsidP="0027501C">
            <w:pPr>
              <w:pStyle w:val="Default"/>
              <w:jc w:val="both"/>
              <w:rPr>
                <w:rFonts w:ascii="微軟正黑體" w:eastAsia="微軟正黑體" w:hAnsi="微軟正黑體"/>
                <w:noProof/>
                <w:color w:val="7F7F7F"/>
                <w:u w:val="single"/>
              </w:rPr>
            </w:pPr>
            <w:r w:rsidRPr="00F17C2B">
              <w:rPr>
                <w:rFonts w:ascii="微軟正黑體" w:eastAsia="微軟正黑體" w:hAnsi="微軟正黑體"/>
                <w:noProof/>
                <w:color w:val="7F7F7F"/>
                <w:u w:val="single"/>
              </w:rPr>
              <w:t>s-IV-14</w:t>
            </w:r>
            <w:r>
              <w:rPr>
                <w:rFonts w:ascii="微軟正黑體" w:eastAsia="微軟正黑體" w:hAnsi="微軟正黑體" w:hint="eastAsia"/>
                <w:noProof/>
                <w:color w:val="7F7F7F"/>
                <w:u w:val="single"/>
              </w:rPr>
              <w:t xml:space="preserve"> </w:t>
            </w:r>
            <w:r w:rsidRPr="00F17C2B">
              <w:rPr>
                <w:rFonts w:ascii="微軟正黑體" w:eastAsia="微軟正黑體" w:hAnsi="微軟正黑體" w:hint="eastAsia"/>
                <w:noProof/>
                <w:color w:val="7F7F7F"/>
                <w:u w:val="single"/>
              </w:rPr>
              <w:t>認識圓的相關概念（如半徑、弦、弧、弓形等）和幾何性質（如圓心角、圓周角、 圓內接四邊形的對角互補等），並理解弧長、圓面積、扇形面積的公式。</w:t>
            </w:r>
          </w:p>
          <w:p w:rsidR="002566F6" w:rsidRPr="00F17C2B" w:rsidRDefault="002566F6" w:rsidP="0027501C">
            <w:pPr>
              <w:pStyle w:val="Default"/>
              <w:jc w:val="both"/>
              <w:rPr>
                <w:rFonts w:ascii="微軟正黑體" w:eastAsia="微軟正黑體" w:hAnsi="微軟正黑體"/>
                <w:noProof/>
                <w:color w:val="7F7F7F"/>
                <w:u w:val="single"/>
              </w:rPr>
            </w:pPr>
          </w:p>
        </w:tc>
        <w:tc>
          <w:tcPr>
            <w:tcW w:w="10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核心</w:t>
            </w:r>
          </w:p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u w:val="single"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素養</w:t>
            </w:r>
          </w:p>
        </w:tc>
        <w:tc>
          <w:tcPr>
            <w:tcW w:w="342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F80E6A" w:rsidRDefault="002566F6" w:rsidP="0027501C">
            <w:pPr>
              <w:rPr>
                <w:rFonts w:ascii="新細明體" w:hAnsi="新細明體"/>
                <w:color w:val="FF0000"/>
                <w:szCs w:val="24"/>
              </w:rPr>
            </w:pPr>
            <w:r w:rsidRPr="00F80E6A">
              <w:rPr>
                <w:rFonts w:ascii="新細明體" w:hAnsi="新細明體" w:hint="eastAsia"/>
                <w:color w:val="FF0000"/>
                <w:szCs w:val="24"/>
              </w:rPr>
              <w:t>數-J-A2</w:t>
            </w:r>
          </w:p>
          <w:p w:rsidR="002566F6" w:rsidRPr="00F80E6A" w:rsidRDefault="002566F6" w:rsidP="0027501C">
            <w:pPr>
              <w:pStyle w:val="Default"/>
              <w:rPr>
                <w:color w:val="FF0000"/>
              </w:rPr>
            </w:pPr>
            <w:r w:rsidRPr="00F80E6A">
              <w:rPr>
                <w:color w:val="FF0000"/>
              </w:rPr>
              <w:t>具備有理數、根式、坐標系之運作能力，並能以符號代表數或幾何物件，執行運算與推論，在生活情境或可理解的想像情境中，分析本質</w:t>
            </w:r>
            <w:r w:rsidRPr="00F80E6A">
              <w:rPr>
                <w:rFonts w:hint="eastAsia"/>
                <w:color w:val="FF0000"/>
              </w:rPr>
              <w:t>以解決問題。</w:t>
            </w:r>
          </w:p>
          <w:p w:rsidR="002566F6" w:rsidRPr="00F80E6A" w:rsidRDefault="002566F6" w:rsidP="0027501C">
            <w:pPr>
              <w:rPr>
                <w:rFonts w:ascii="新細明體" w:hAnsi="新細明體"/>
                <w:szCs w:val="24"/>
              </w:rPr>
            </w:pPr>
          </w:p>
          <w:p w:rsidR="002566F6" w:rsidRPr="00F80E6A" w:rsidRDefault="002566F6" w:rsidP="0027501C">
            <w:pPr>
              <w:rPr>
                <w:rFonts w:ascii="新細明體" w:hAnsi="新細明體"/>
                <w:color w:val="FF0000"/>
                <w:szCs w:val="24"/>
              </w:rPr>
            </w:pPr>
            <w:r w:rsidRPr="00F80E6A">
              <w:rPr>
                <w:rFonts w:ascii="新細明體" w:hAnsi="新細明體" w:hint="eastAsia"/>
                <w:color w:val="FF0000"/>
                <w:szCs w:val="24"/>
              </w:rPr>
              <w:t>數-A3</w:t>
            </w:r>
          </w:p>
          <w:p w:rsidR="002566F6" w:rsidRPr="00F80E6A" w:rsidRDefault="002566F6" w:rsidP="0027501C">
            <w:pPr>
              <w:pStyle w:val="Default"/>
              <w:rPr>
                <w:color w:val="FF0000"/>
              </w:rPr>
            </w:pPr>
            <w:r w:rsidRPr="00F80E6A">
              <w:rPr>
                <w:color w:val="FF0000"/>
              </w:rPr>
              <w:t>具備轉化現實問題為數學問題的能力，並探索、擬定與執行解決問題計畫，以及從多元、彈性與創新的角度解決數學問題，並能將問題解答轉化運用於</w:t>
            </w:r>
            <w:r w:rsidRPr="00F80E6A">
              <w:rPr>
                <w:rFonts w:hint="eastAsia"/>
                <w:color w:val="FF0000"/>
              </w:rPr>
              <w:t>現實生活。</w:t>
            </w:r>
          </w:p>
          <w:p w:rsidR="002566F6" w:rsidRPr="00F80E6A" w:rsidRDefault="002566F6" w:rsidP="0027501C">
            <w:pPr>
              <w:rPr>
                <w:rFonts w:ascii="新細明體" w:hAnsi="新細明體"/>
                <w:szCs w:val="24"/>
              </w:rPr>
            </w:pPr>
          </w:p>
          <w:p w:rsidR="002566F6" w:rsidRPr="00F80E6A" w:rsidRDefault="002566F6" w:rsidP="0027501C">
            <w:pPr>
              <w:rPr>
                <w:rFonts w:ascii="新細明體" w:hAnsi="新細明體"/>
                <w:color w:val="FF0000"/>
                <w:szCs w:val="24"/>
              </w:rPr>
            </w:pPr>
            <w:r w:rsidRPr="00F80E6A">
              <w:rPr>
                <w:rFonts w:ascii="新細明體" w:hAnsi="新細明體" w:hint="eastAsia"/>
                <w:color w:val="FF0000"/>
                <w:szCs w:val="24"/>
              </w:rPr>
              <w:t>數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-J-B1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具備處理代數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與幾何中數學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關係的能力，並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用以描述情境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中的現象。能在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經驗範圍內，以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數學語言表述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平面與空間的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基本關係和性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質。能以基本的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統計量與機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lastRenderedPageBreak/>
              <w:t>率，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描述生活中不</w:t>
            </w:r>
            <w:r w:rsidRPr="00F80E6A">
              <w:rPr>
                <w:rFonts w:ascii="新細明體" w:hAnsi="新細明體"/>
                <w:color w:val="FF0000"/>
                <w:szCs w:val="24"/>
              </w:rPr>
              <w:t xml:space="preserve"> </w:t>
            </w:r>
            <w:r w:rsidRPr="00F80E6A">
              <w:rPr>
                <w:rFonts w:ascii="新細明體" w:hAnsi="新細明體" w:hint="eastAsia"/>
                <w:color w:val="FF0000"/>
                <w:szCs w:val="24"/>
              </w:rPr>
              <w:t>確定性的程度。</w:t>
            </w:r>
          </w:p>
          <w:p w:rsidR="002566F6" w:rsidRPr="00F80E6A" w:rsidRDefault="002566F6" w:rsidP="0027501C">
            <w:pPr>
              <w:rPr>
                <w:rFonts w:ascii="新細明體" w:hAnsi="新細明體"/>
                <w:szCs w:val="24"/>
              </w:rPr>
            </w:pPr>
          </w:p>
          <w:p w:rsidR="002566F6" w:rsidRPr="00F80E6A" w:rsidRDefault="002566F6" w:rsidP="0027501C">
            <w:pPr>
              <w:pStyle w:val="a3"/>
              <w:topLinePunct/>
              <w:snapToGrid w:val="0"/>
              <w:ind w:leftChars="0" w:left="0"/>
              <w:jc w:val="both"/>
              <w:rPr>
                <w:rFonts w:ascii="微軟正黑體" w:eastAsia="微軟正黑體" w:hAnsi="微軟正黑體"/>
                <w:noProof/>
                <w:color w:val="FF0000"/>
                <w:szCs w:val="24"/>
                <w:u w:val="single"/>
              </w:rPr>
            </w:pPr>
            <w:r w:rsidRPr="00F80E6A">
              <w:rPr>
                <w:rFonts w:ascii="新細明體" w:hAnsi="新細明體" w:hint="eastAsia"/>
                <w:color w:val="FF0000"/>
                <w:szCs w:val="24"/>
              </w:rPr>
              <w:t>數-C2</w:t>
            </w:r>
          </w:p>
          <w:p w:rsidR="002566F6" w:rsidRPr="00F80E6A" w:rsidRDefault="002566F6" w:rsidP="0027501C">
            <w:pPr>
              <w:pStyle w:val="Default"/>
              <w:jc w:val="both"/>
              <w:rPr>
                <w:color w:val="FF0000"/>
              </w:rPr>
            </w:pPr>
            <w:r w:rsidRPr="00F80E6A">
              <w:rPr>
                <w:color w:val="FF0000"/>
              </w:rPr>
              <w:t>具備和他人合作解決問題的素養，並能尊重多元的</w:t>
            </w:r>
            <w:r w:rsidRPr="00F80E6A">
              <w:rPr>
                <w:rFonts w:hint="eastAsia"/>
                <w:color w:val="FF0000"/>
              </w:rPr>
              <w:t>問題解法，建立良好的互動關係。</w:t>
            </w:r>
          </w:p>
          <w:p w:rsidR="002566F6" w:rsidRPr="00F80E6A" w:rsidRDefault="002566F6" w:rsidP="0027501C">
            <w:pPr>
              <w:pStyle w:val="Default"/>
              <w:jc w:val="both"/>
              <w:rPr>
                <w:color w:val="FF0000"/>
              </w:rPr>
            </w:pPr>
          </w:p>
          <w:p w:rsidR="002566F6" w:rsidRPr="00F80E6A" w:rsidRDefault="002566F6" w:rsidP="0027501C">
            <w:pPr>
              <w:pStyle w:val="Default"/>
              <w:jc w:val="both"/>
              <w:rPr>
                <w:color w:val="FF0000"/>
              </w:rPr>
            </w:pPr>
            <w:r w:rsidRPr="00F80E6A">
              <w:rPr>
                <w:rFonts w:hint="eastAsia"/>
                <w:color w:val="FF0000"/>
              </w:rPr>
              <w:t>數</w:t>
            </w:r>
            <w:r w:rsidRPr="00F80E6A">
              <w:rPr>
                <w:rFonts w:hint="eastAsia"/>
                <w:color w:val="FF0000"/>
              </w:rPr>
              <w:t xml:space="preserve">S-U-C3 </w:t>
            </w:r>
            <w:r w:rsidRPr="00F80E6A">
              <w:rPr>
                <w:rFonts w:hint="eastAsia"/>
                <w:color w:val="FF0000"/>
              </w:rPr>
              <w:t>具備欣賞數學觀</w:t>
            </w:r>
            <w:r w:rsidRPr="00F80E6A">
              <w:rPr>
                <w:rFonts w:hint="eastAsia"/>
                <w:color w:val="FF0000"/>
              </w:rPr>
              <w:t xml:space="preserve"> </w:t>
            </w:r>
            <w:proofErr w:type="gramStart"/>
            <w:r w:rsidRPr="00F80E6A">
              <w:rPr>
                <w:rFonts w:hint="eastAsia"/>
                <w:color w:val="FF0000"/>
              </w:rPr>
              <w:t>念或工具</w:t>
            </w:r>
            <w:proofErr w:type="gramEnd"/>
            <w:r w:rsidRPr="00F80E6A">
              <w:rPr>
                <w:rFonts w:hint="eastAsia"/>
                <w:color w:val="FF0000"/>
              </w:rPr>
              <w:t>跨文化</w:t>
            </w:r>
            <w:r w:rsidRPr="00F80E6A">
              <w:rPr>
                <w:rFonts w:hint="eastAsia"/>
                <w:color w:val="FF0000"/>
              </w:rPr>
              <w:t xml:space="preserve"> </w:t>
            </w:r>
            <w:r w:rsidRPr="00F80E6A">
              <w:rPr>
                <w:rFonts w:hint="eastAsia"/>
                <w:color w:val="FF0000"/>
              </w:rPr>
              <w:t>傳承的歷史與地</w:t>
            </w:r>
            <w:r w:rsidRPr="00F80E6A">
              <w:rPr>
                <w:rFonts w:hint="eastAsia"/>
                <w:color w:val="FF0000"/>
              </w:rPr>
              <w:t xml:space="preserve"> </w:t>
            </w:r>
            <w:r w:rsidRPr="00F80E6A">
              <w:rPr>
                <w:rFonts w:hint="eastAsia"/>
                <w:color w:val="FF0000"/>
              </w:rPr>
              <w:t>理背景的視野，並了解其促成技術發展或文化差異的範例。</w:t>
            </w:r>
          </w:p>
          <w:p w:rsidR="002566F6" w:rsidRPr="00E861F0" w:rsidRDefault="002566F6" w:rsidP="0027501C">
            <w:pPr>
              <w:pStyle w:val="Default"/>
              <w:jc w:val="both"/>
              <w:rPr>
                <w:rFonts w:ascii="微軟正黑體" w:eastAsia="微軟正黑體" w:hAnsi="微軟正黑體"/>
                <w:noProof/>
                <w:u w:val="single"/>
              </w:rPr>
            </w:pPr>
          </w:p>
        </w:tc>
      </w:tr>
      <w:tr w:rsidR="002566F6" w:rsidRPr="00F15E16" w:rsidTr="0027501C">
        <w:trPr>
          <w:trHeight w:val="40"/>
          <w:jc w:val="center"/>
        </w:trPr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學習內容</w:t>
            </w:r>
          </w:p>
        </w:tc>
        <w:tc>
          <w:tcPr>
            <w:tcW w:w="36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B12984" w:rsidRDefault="002566F6" w:rsidP="0027501C">
            <w:pPr>
              <w:rPr>
                <w:rFonts w:ascii="微軟正黑體" w:eastAsia="微軟正黑體" w:hAnsi="微軟正黑體" w:cs="Calibri"/>
                <w:b/>
                <w:noProof/>
                <w:color w:val="7F7F7F"/>
                <w:kern w:val="0"/>
                <w:szCs w:val="24"/>
                <w:u w:val="single"/>
              </w:rPr>
            </w:pPr>
            <w:r w:rsidRPr="00B12984">
              <w:rPr>
                <w:rFonts w:ascii="微軟正黑體" w:eastAsia="微軟正黑體" w:hAnsi="微軟正黑體" w:cs="Calibri"/>
                <w:b/>
                <w:noProof/>
                <w:color w:val="7F7F7F"/>
                <w:kern w:val="0"/>
                <w:szCs w:val="24"/>
                <w:u w:val="single"/>
              </w:rPr>
              <w:t>S-9-6</w:t>
            </w:r>
            <w:r w:rsidRPr="00B12984">
              <w:rPr>
                <w:rFonts w:ascii="微軟正黑體" w:eastAsia="微軟正黑體" w:hAnsi="微軟正黑體" w:cs="Calibri" w:hint="eastAsia"/>
                <w:b/>
                <w:noProof/>
                <w:color w:val="7F7F7F"/>
                <w:kern w:val="0"/>
                <w:szCs w:val="24"/>
                <w:u w:val="single"/>
              </w:rPr>
              <w:t xml:space="preserve">圓弧長與扇形面積：以π表示圓周率；弦、圓弧、弓形 的意義；圓弧長公式；扇形面積公式。 </w:t>
            </w:r>
          </w:p>
          <w:p w:rsidR="002566F6" w:rsidRPr="00B12984" w:rsidRDefault="002566F6" w:rsidP="0027501C">
            <w:pPr>
              <w:pStyle w:val="Default"/>
              <w:jc w:val="both"/>
              <w:rPr>
                <w:rFonts w:ascii="微軟正黑體" w:eastAsia="微軟正黑體" w:hAnsi="微軟正黑體"/>
                <w:b/>
                <w:noProof/>
                <w:color w:val="7F7F7F"/>
                <w:u w:val="single"/>
              </w:rPr>
            </w:pPr>
          </w:p>
        </w:tc>
        <w:tc>
          <w:tcPr>
            <w:tcW w:w="10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b/>
                <w:noProof/>
                <w:u w:val="single"/>
              </w:rPr>
            </w:pPr>
          </w:p>
        </w:tc>
        <w:tc>
          <w:tcPr>
            <w:tcW w:w="342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F15E16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b/>
                <w:noProof/>
                <w:u w:val="single"/>
              </w:rPr>
            </w:pPr>
          </w:p>
        </w:tc>
      </w:tr>
      <w:tr w:rsidR="002566F6" w:rsidRPr="00F15E16" w:rsidTr="0027501C">
        <w:trPr>
          <w:trHeight w:val="330"/>
          <w:jc w:val="center"/>
        </w:trPr>
        <w:tc>
          <w:tcPr>
            <w:tcW w:w="10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lastRenderedPageBreak/>
              <w:t>議題</w:t>
            </w:r>
          </w:p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融入</w:t>
            </w: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實質內涵</w:t>
            </w:r>
          </w:p>
        </w:tc>
        <w:tc>
          <w:tcPr>
            <w:tcW w:w="80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F15E16" w:rsidRDefault="002566F6" w:rsidP="0027501C">
            <w:pPr>
              <w:pStyle w:val="a3"/>
              <w:topLinePunct/>
              <w:snapToGrid w:val="0"/>
              <w:ind w:leftChars="0" w:left="0"/>
              <w:rPr>
                <w:rFonts w:ascii="微軟正黑體" w:eastAsia="微軟正黑體" w:hAnsi="微軟正黑體"/>
                <w:b/>
                <w:noProof/>
                <w:color w:val="7F7F7F"/>
              </w:rPr>
            </w:pPr>
          </w:p>
        </w:tc>
      </w:tr>
      <w:tr w:rsidR="002566F6" w:rsidRPr="00F15E16" w:rsidTr="0027501C">
        <w:trPr>
          <w:trHeight w:val="375"/>
          <w:jc w:val="center"/>
        </w:trPr>
        <w:tc>
          <w:tcPr>
            <w:tcW w:w="10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</w:p>
        </w:tc>
        <w:tc>
          <w:tcPr>
            <w:tcW w:w="12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/>
                <w:b/>
                <w:noProof/>
              </w:rPr>
              <w:t>所融入之</w:t>
            </w: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學習重點</w:t>
            </w:r>
          </w:p>
        </w:tc>
        <w:tc>
          <w:tcPr>
            <w:tcW w:w="80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F15E16" w:rsidRDefault="002566F6" w:rsidP="0027501C">
            <w:pPr>
              <w:pStyle w:val="a3"/>
              <w:topLinePunct/>
              <w:snapToGrid w:val="0"/>
              <w:ind w:leftChars="0" w:left="0"/>
              <w:jc w:val="both"/>
              <w:rPr>
                <w:rFonts w:ascii="微軟正黑體" w:eastAsia="微軟正黑體" w:hAnsi="微軟正黑體"/>
                <w:b/>
                <w:noProof/>
                <w:color w:val="7F7F7F"/>
              </w:rPr>
            </w:pPr>
          </w:p>
        </w:tc>
      </w:tr>
      <w:tr w:rsidR="002566F6" w:rsidRPr="00F15E16" w:rsidTr="0027501C">
        <w:trPr>
          <w:trHeight w:val="60"/>
          <w:jc w:val="center"/>
        </w:trPr>
        <w:tc>
          <w:tcPr>
            <w:tcW w:w="2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2566F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與其他領域/</w:t>
            </w:r>
          </w:p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科目的連結</w:t>
            </w:r>
          </w:p>
        </w:tc>
        <w:tc>
          <w:tcPr>
            <w:tcW w:w="80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F15E16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b/>
                <w:noProof/>
                <w:color w:val="7F7F7F"/>
              </w:rPr>
            </w:pPr>
          </w:p>
        </w:tc>
      </w:tr>
      <w:tr w:rsidR="002566F6" w:rsidRPr="00F15E16" w:rsidTr="0027501C">
        <w:trPr>
          <w:trHeight w:val="60"/>
          <w:jc w:val="center"/>
        </w:trPr>
        <w:tc>
          <w:tcPr>
            <w:tcW w:w="2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教材來源</w:t>
            </w:r>
          </w:p>
        </w:tc>
        <w:tc>
          <w:tcPr>
            <w:tcW w:w="80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566F6" w:rsidRPr="00684AD8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翰林版數學第五冊</w:t>
            </w:r>
            <w:r w:rsidRPr="00684AD8">
              <w:rPr>
                <w:rFonts w:ascii="微軟正黑體" w:eastAsia="微軟正黑體" w:hAnsi="微軟正黑體"/>
                <w:noProof/>
              </w:rPr>
              <w:t>、維基百科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22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jc w:val="both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教學設備/資源</w:t>
            </w:r>
          </w:p>
        </w:tc>
        <w:tc>
          <w:tcPr>
            <w:tcW w:w="80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66F6" w:rsidRPr="0012194C" w:rsidRDefault="002566F6" w:rsidP="0027501C">
            <w:pPr>
              <w:topLinePunct/>
              <w:snapToGrid w:val="0"/>
              <w:jc w:val="both"/>
              <w:rPr>
                <w:rFonts w:ascii="微軟正黑體" w:eastAsia="微軟正黑體" w:hAnsi="微軟正黑體"/>
                <w:noProof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w:t>自</w:t>
            </w:r>
            <w:r>
              <w:rPr>
                <w:rFonts w:ascii="微軟正黑體" w:eastAsia="微軟正黑體" w:hAnsi="微軟正黑體"/>
                <w:noProof/>
              </w:rPr>
              <w:t>編</w:t>
            </w:r>
            <w:r>
              <w:rPr>
                <w:rFonts w:ascii="微軟正黑體" w:eastAsia="微軟正黑體" w:hAnsi="微軟正黑體" w:hint="eastAsia"/>
                <w:noProof/>
              </w:rPr>
              <w:t>教</w:t>
            </w:r>
            <w:r>
              <w:rPr>
                <w:rFonts w:ascii="微軟正黑體" w:eastAsia="微軟正黑體" w:hAnsi="微軟正黑體"/>
                <w:noProof/>
              </w:rPr>
              <w:t>材學生學</w:t>
            </w:r>
            <w:r>
              <w:rPr>
                <w:rFonts w:ascii="微軟正黑體" w:eastAsia="微軟正黑體" w:hAnsi="微軟正黑體" w:hint="eastAsia"/>
                <w:noProof/>
              </w:rPr>
              <w:t>習</w:t>
            </w:r>
            <w:r>
              <w:rPr>
                <w:rFonts w:ascii="微軟正黑體" w:eastAsia="微軟正黑體" w:hAnsi="微軟正黑體"/>
                <w:noProof/>
              </w:rPr>
              <w:t>單、</w:t>
            </w:r>
            <w:r>
              <w:rPr>
                <w:rFonts w:ascii="微軟正黑體" w:eastAsia="微軟正黑體" w:hAnsi="微軟正黑體" w:hint="eastAsia"/>
                <w:noProof/>
              </w:rPr>
              <w:t>皮尺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1027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學習目標</w:t>
            </w:r>
          </w:p>
        </w:tc>
      </w:tr>
      <w:tr w:rsidR="002566F6" w:rsidRPr="008C4DEE" w:rsidTr="0027501C">
        <w:trPr>
          <w:trHeight w:val="70"/>
          <w:jc w:val="center"/>
        </w:trPr>
        <w:tc>
          <w:tcPr>
            <w:tcW w:w="1027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566F6" w:rsidRPr="008C4DEE" w:rsidRDefault="002566F6" w:rsidP="0027501C">
            <w:pPr>
              <w:snapToGrid w:val="0"/>
              <w:spacing w:line="240" w:lineRule="atLeast"/>
              <w:rPr>
                <w:rFonts w:ascii="微軟正黑體" w:eastAsia="微軟正黑體" w:hAnsi="微軟正黑體"/>
                <w:szCs w:val="28"/>
              </w:rPr>
            </w:pPr>
            <w:r>
              <w:rPr>
                <w:rFonts w:ascii="微軟正黑體" w:eastAsia="微軟正黑體" w:hAnsi="微軟正黑體"/>
                <w:szCs w:val="28"/>
              </w:rPr>
              <w:t>1</w:t>
            </w:r>
            <w:r w:rsidRPr="008C4DEE">
              <w:rPr>
                <w:rFonts w:ascii="微軟正黑體" w:eastAsia="微軟正黑體" w:hAnsi="微軟正黑體" w:hint="eastAsia"/>
                <w:szCs w:val="28"/>
              </w:rPr>
              <w:t>.</w:t>
            </w:r>
            <w:r>
              <w:rPr>
                <w:rFonts w:ascii="微軟正黑體" w:eastAsia="微軟正黑體" w:hAnsi="微軟正黑體" w:hint="eastAsia"/>
                <w:szCs w:val="28"/>
              </w:rPr>
              <w:t>能在</w:t>
            </w:r>
            <w:r w:rsidRPr="008C4DEE">
              <w:rPr>
                <w:rFonts w:ascii="微軟正黑體" w:eastAsia="微軟正黑體" w:hAnsi="微軟正黑體" w:hint="eastAsia"/>
                <w:szCs w:val="28"/>
              </w:rPr>
              <w:t>生活情境中</w:t>
            </w:r>
            <w:r w:rsidRPr="00881AFD">
              <w:rPr>
                <w:rFonts w:ascii="微軟正黑體" w:eastAsia="微軟正黑體" w:hAnsi="微軟正黑體" w:hint="eastAsia"/>
                <w:color w:val="FF0000"/>
                <w:szCs w:val="28"/>
              </w:rPr>
              <w:t>和同學討論</w:t>
            </w:r>
            <w:r w:rsidRPr="00B12984">
              <w:rPr>
                <w:rFonts w:ascii="微軟正黑體" w:eastAsia="微軟正黑體" w:hAnsi="微軟正黑體" w:hint="eastAsia"/>
                <w:color w:val="006600"/>
                <w:szCs w:val="28"/>
              </w:rPr>
              <w:t>圓的相關概念</w:t>
            </w:r>
            <w:r w:rsidRPr="008C4DEE">
              <w:rPr>
                <w:rFonts w:ascii="微軟正黑體" w:eastAsia="微軟正黑體" w:hAnsi="微軟正黑體" w:hint="eastAsia"/>
                <w:szCs w:val="28"/>
              </w:rPr>
              <w:t>。</w:t>
            </w:r>
            <w:r w:rsidRPr="00BC5D5C">
              <w:rPr>
                <w:rFonts w:ascii="微軟正黑體" w:eastAsia="微軟正黑體" w:hAnsi="微軟正黑體" w:hint="eastAsia"/>
                <w:b/>
                <w:color w:val="0000CC"/>
                <w:szCs w:val="28"/>
              </w:rPr>
              <w:t>(自發互動)</w:t>
            </w:r>
          </w:p>
          <w:p w:rsidR="002566F6" w:rsidRPr="00F17C2B" w:rsidRDefault="002566F6" w:rsidP="0027501C">
            <w:pPr>
              <w:snapToGrid w:val="0"/>
              <w:spacing w:line="240" w:lineRule="atLeast"/>
              <w:rPr>
                <w:rFonts w:ascii="新細明體" w:hAnsi="新細明體"/>
                <w:b/>
                <w:color w:val="0000CC"/>
                <w:szCs w:val="28"/>
              </w:rPr>
            </w:pPr>
            <w:r>
              <w:rPr>
                <w:rFonts w:ascii="微軟正黑體" w:eastAsia="微軟正黑體" w:hAnsi="微軟正黑體"/>
                <w:szCs w:val="28"/>
              </w:rPr>
              <w:t>2</w:t>
            </w:r>
            <w:r w:rsidRPr="008C4DEE">
              <w:rPr>
                <w:rFonts w:ascii="微軟正黑體" w:eastAsia="微軟正黑體" w:hAnsi="微軟正黑體" w:hint="eastAsia"/>
                <w:szCs w:val="28"/>
              </w:rPr>
              <w:t>.</w:t>
            </w:r>
            <w:r w:rsidRPr="00881AFD">
              <w:rPr>
                <w:rFonts w:ascii="微軟正黑體" w:eastAsia="微軟正黑體" w:hAnsi="微軟正黑體" w:hint="eastAsia"/>
                <w:color w:val="FF0000"/>
                <w:szCs w:val="28"/>
              </w:rPr>
              <w:t>能透過小組合作</w:t>
            </w:r>
            <w:r w:rsidRPr="00881AFD">
              <w:rPr>
                <w:rFonts w:ascii="標楷體" w:eastAsia="標楷體" w:hAnsi="標楷體" w:hint="eastAsia"/>
                <w:color w:val="FF0000"/>
                <w:szCs w:val="28"/>
              </w:rPr>
              <w:t>，</w:t>
            </w:r>
            <w:r w:rsidRPr="00881AFD">
              <w:rPr>
                <w:rFonts w:ascii="微軟正黑體" w:eastAsia="微軟正黑體" w:hAnsi="微軟正黑體" w:hint="eastAsia"/>
                <w:color w:val="FF0000"/>
                <w:szCs w:val="28"/>
              </w:rPr>
              <w:t>運用</w:t>
            </w:r>
            <w:r>
              <w:rPr>
                <w:rFonts w:ascii="微軟正黑體" w:eastAsia="微軟正黑體" w:hAnsi="微軟正黑體" w:hint="eastAsia"/>
                <w:szCs w:val="28"/>
              </w:rPr>
              <w:t>圓的相關概念完成</w:t>
            </w:r>
            <w:r w:rsidRPr="008C4DEE">
              <w:rPr>
                <w:rFonts w:ascii="微軟正黑體" w:eastAsia="微軟正黑體" w:hAnsi="微軟正黑體" w:hint="eastAsia"/>
                <w:szCs w:val="28"/>
              </w:rPr>
              <w:t>計算過程。</w:t>
            </w:r>
            <w:r w:rsidRPr="00BC5D5C">
              <w:rPr>
                <w:rFonts w:ascii="微軟正黑體" w:eastAsia="微軟正黑體" w:hAnsi="微軟正黑體" w:hint="eastAsia"/>
                <w:b/>
                <w:color w:val="0000CC"/>
                <w:szCs w:val="28"/>
              </w:rPr>
              <w:t>(溝通互動)</w:t>
            </w:r>
          </w:p>
          <w:p w:rsidR="002566F6" w:rsidRPr="00881AFD" w:rsidRDefault="002566F6" w:rsidP="0027501C">
            <w:pPr>
              <w:snapToGrid w:val="0"/>
              <w:spacing w:line="240" w:lineRule="atLeast"/>
              <w:rPr>
                <w:rFonts w:ascii="微軟正黑體" w:eastAsia="微軟正黑體" w:hAnsi="微軟正黑體"/>
                <w:szCs w:val="28"/>
              </w:rPr>
            </w:pPr>
            <w:r w:rsidRPr="00F17C2B">
              <w:rPr>
                <w:rFonts w:ascii="新細明體" w:hAnsi="新細明體" w:hint="eastAsia"/>
                <w:color w:val="FF0000"/>
                <w:szCs w:val="28"/>
              </w:rPr>
              <w:t>3.能覺察自己</w:t>
            </w:r>
            <w:proofErr w:type="gramStart"/>
            <w:r w:rsidRPr="00F17C2B">
              <w:rPr>
                <w:rFonts w:ascii="新細明體" w:hAnsi="新細明體" w:hint="eastAsia"/>
                <w:color w:val="FF0000"/>
                <w:szCs w:val="28"/>
              </w:rPr>
              <w:t>不</w:t>
            </w:r>
            <w:proofErr w:type="gramEnd"/>
            <w:r w:rsidRPr="00F17C2B">
              <w:rPr>
                <w:rFonts w:ascii="新細明體" w:hAnsi="新細明體" w:hint="eastAsia"/>
                <w:color w:val="FF0000"/>
                <w:szCs w:val="28"/>
              </w:rPr>
              <w:t>瞭解的地方</w:t>
            </w:r>
            <w:r>
              <w:rPr>
                <w:rFonts w:ascii="標楷體" w:eastAsia="標楷體" w:hAnsi="標楷體" w:hint="eastAsia"/>
                <w:color w:val="FF0000"/>
                <w:szCs w:val="28"/>
              </w:rPr>
              <w:t>，</w:t>
            </w:r>
            <w:r>
              <w:rPr>
                <w:rFonts w:ascii="新細明體" w:hAnsi="新細明體" w:hint="eastAsia"/>
                <w:color w:val="FF0000"/>
                <w:szCs w:val="28"/>
              </w:rPr>
              <w:t>主動請教同學有圓弧長與扇形面積</w:t>
            </w:r>
            <w:r w:rsidRPr="00F17C2B">
              <w:rPr>
                <w:rFonts w:ascii="新細明體" w:hAnsi="新細明體" w:hint="eastAsia"/>
                <w:color w:val="FF0000"/>
                <w:szCs w:val="28"/>
              </w:rPr>
              <w:t>問題並完成任務。</w:t>
            </w:r>
            <w:r w:rsidRPr="00F17C2B">
              <w:rPr>
                <w:rFonts w:ascii="新細明體" w:hAnsi="新細明體" w:hint="eastAsia"/>
                <w:b/>
                <w:color w:val="0000CC"/>
                <w:szCs w:val="28"/>
              </w:rPr>
              <w:t>(</w:t>
            </w:r>
            <w:proofErr w:type="gramStart"/>
            <w:r w:rsidRPr="00F17C2B">
              <w:rPr>
                <w:rFonts w:ascii="新細明體" w:hAnsi="新細明體" w:hint="eastAsia"/>
                <w:b/>
                <w:color w:val="0000CC"/>
                <w:szCs w:val="28"/>
              </w:rPr>
              <w:t>自發共好</w:t>
            </w:r>
            <w:proofErr w:type="gramEnd"/>
            <w:r w:rsidRPr="00F17C2B">
              <w:rPr>
                <w:rFonts w:ascii="新細明體" w:hAnsi="新細明體" w:hint="eastAsia"/>
                <w:b/>
                <w:color w:val="0000CC"/>
                <w:szCs w:val="28"/>
              </w:rPr>
              <w:t>)</w:t>
            </w:r>
          </w:p>
        </w:tc>
      </w:tr>
      <w:tr w:rsidR="002566F6" w:rsidRPr="00F15E16" w:rsidTr="0027501C">
        <w:trPr>
          <w:trHeight w:val="50"/>
          <w:jc w:val="center"/>
        </w:trPr>
        <w:tc>
          <w:tcPr>
            <w:tcW w:w="1027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教學活動設計</w:t>
            </w:r>
          </w:p>
        </w:tc>
      </w:tr>
      <w:tr w:rsidR="002566F6" w:rsidRPr="00F15E16" w:rsidTr="0027501C">
        <w:trPr>
          <w:trHeight w:val="70"/>
          <w:jc w:val="center"/>
        </w:trPr>
        <w:tc>
          <w:tcPr>
            <w:tcW w:w="68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教學活動內容及實施方式</w:t>
            </w:r>
          </w:p>
        </w:tc>
        <w:tc>
          <w:tcPr>
            <w:tcW w:w="8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2566F6" w:rsidRPr="00B45D93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  <w:sz w:val="16"/>
              </w:rPr>
            </w:pPr>
            <w:r w:rsidRPr="00B45D93">
              <w:rPr>
                <w:rFonts w:ascii="微軟正黑體" w:eastAsia="微軟正黑體" w:hAnsi="微軟正黑體" w:hint="eastAsia"/>
                <w:b/>
                <w:noProof/>
                <w:sz w:val="16"/>
              </w:rPr>
              <w:t>時間(分)</w:t>
            </w:r>
          </w:p>
        </w:tc>
        <w:tc>
          <w:tcPr>
            <w:tcW w:w="2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2566F6" w:rsidRPr="00F15E16" w:rsidRDefault="002566F6" w:rsidP="0027501C">
            <w:pPr>
              <w:topLinePunct/>
              <w:snapToGrid w:val="0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t>備註</w:t>
            </w:r>
          </w:p>
        </w:tc>
      </w:tr>
      <w:tr w:rsidR="002566F6" w:rsidRPr="00454E5C" w:rsidTr="0027501C">
        <w:trPr>
          <w:trHeight w:val="56"/>
          <w:jc w:val="center"/>
        </w:trPr>
        <w:tc>
          <w:tcPr>
            <w:tcW w:w="68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66F6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 w:cs="cwTeX 明體"/>
                <w:szCs w:val="24"/>
              </w:rPr>
            </w:pPr>
            <w:r>
              <w:rPr>
                <w:rFonts w:ascii="新細明體" w:hAnsi="新細明體" w:cs="cwTeX 明體" w:hint="eastAsia"/>
                <w:szCs w:val="24"/>
              </w:rPr>
              <w:t>一、引發動機</w:t>
            </w: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 w:cs="cwTeX 明體"/>
                <w:szCs w:val="24"/>
              </w:rPr>
            </w:pPr>
            <w:r>
              <w:rPr>
                <w:rFonts w:ascii="新細明體" w:hAnsi="新細明體" w:cs="cwTeX 明體" w:hint="eastAsia"/>
                <w:szCs w:val="24"/>
              </w:rPr>
              <w:t>(</w:t>
            </w:r>
            <w:proofErr w:type="gramStart"/>
            <w:r>
              <w:rPr>
                <w:rFonts w:ascii="新細明體" w:hAnsi="新細明體" w:cs="cwTeX 明體" w:hint="eastAsia"/>
                <w:szCs w:val="24"/>
              </w:rPr>
              <w:t>一</w:t>
            </w:r>
            <w:proofErr w:type="gramEnd"/>
            <w:r>
              <w:rPr>
                <w:rFonts w:ascii="新細明體" w:hAnsi="新細明體" w:cs="cwTeX 明體" w:hint="eastAsia"/>
                <w:szCs w:val="24"/>
              </w:rPr>
              <w:t xml:space="preserve">) </w:t>
            </w:r>
            <w:proofErr w:type="gramStart"/>
            <w:r>
              <w:rPr>
                <w:rFonts w:ascii="新細明體" w:hAnsi="新細明體" w:cs="cwTeX 明體" w:hint="eastAsia"/>
                <w:szCs w:val="24"/>
              </w:rPr>
              <w:t>介紹圓樓是</w:t>
            </w:r>
            <w:proofErr w:type="gramEnd"/>
            <w:r>
              <w:rPr>
                <w:rFonts w:ascii="新細明體" w:hAnsi="新細明體" w:cs="cwTeX 明體" w:hint="eastAsia"/>
                <w:szCs w:val="24"/>
              </w:rPr>
              <w:t>客家傳統的建築設計,內部空間設計</w:t>
            </w:r>
            <w:r w:rsidRPr="00F17C2B">
              <w:rPr>
                <w:rFonts w:ascii="新細明體" w:hAnsi="新細明體" w:cs="cwTeX 明體" w:hint="eastAsia"/>
                <w:szCs w:val="24"/>
              </w:rPr>
              <w:t>。</w:t>
            </w: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/>
              </w:rPr>
            </w:pPr>
            <w:r>
              <w:rPr>
                <w:rFonts w:hint="eastAsia"/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133600" cy="1470660"/>
                  <wp:effectExtent l="19050" t="0" r="0" b="0"/>
                  <wp:docPr id="1" name="圖片 2" descr="https://i1.kknews.cc/SIG=282onh1/18550003s1828737sqs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 descr="https://i1.kknews.cc/SIG=282onh1/18550003s1828737sqs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1470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1950720" cy="1623060"/>
                  <wp:effectExtent l="19050" t="0" r="0" b="0"/>
                  <wp:docPr id="2" name="圖片 3" descr="ãå®¢å®¶åæ¨ãçåçæå°çµæ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 descr="ãå®¢å®¶åæ¨ãçåçæå°çµæ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0720" cy="162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/>
              </w:rPr>
            </w:pPr>
          </w:p>
          <w:p w:rsidR="002566F6" w:rsidRPr="004C3F78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 w:cs="cwTeX 明體"/>
                <w:color w:val="000000"/>
                <w:szCs w:val="24"/>
              </w:rPr>
            </w:pPr>
            <w:r w:rsidRPr="004C3F78">
              <w:rPr>
                <w:rFonts w:ascii="新細明體" w:hAnsi="新細明體" w:cs="cwTeX 明體" w:hint="eastAsia"/>
                <w:color w:val="000000"/>
                <w:szCs w:val="24"/>
              </w:rPr>
              <w:lastRenderedPageBreak/>
              <w:t>(二)藉</w:t>
            </w:r>
            <w:proofErr w:type="gramStart"/>
            <w:r w:rsidRPr="004C3F78">
              <w:rPr>
                <w:rFonts w:ascii="新細明體" w:hAnsi="新細明體" w:cs="cwTeX 明體" w:hint="eastAsia"/>
                <w:color w:val="000000"/>
                <w:szCs w:val="24"/>
              </w:rPr>
              <w:t>由圓樓</w:t>
            </w:r>
            <w:proofErr w:type="gramEnd"/>
            <w:r w:rsidRPr="004C3F78">
              <w:rPr>
                <w:rFonts w:ascii="新細明體" w:hAnsi="新細明體" w:cs="cwTeX 明體" w:hint="eastAsia"/>
                <w:color w:val="000000"/>
                <w:szCs w:val="24"/>
              </w:rPr>
              <w:t>建築結構的介紹，引發學生</w:t>
            </w:r>
            <w:proofErr w:type="gramStart"/>
            <w:r w:rsidRPr="004C3F78">
              <w:rPr>
                <w:rFonts w:ascii="新細明體" w:hAnsi="新細明體" w:cs="cwTeX 明體" w:hint="eastAsia"/>
                <w:color w:val="000000"/>
                <w:szCs w:val="24"/>
              </w:rPr>
              <w:t>藉由圓的</w:t>
            </w:r>
            <w:proofErr w:type="gramEnd"/>
            <w:r w:rsidRPr="004C3F78">
              <w:rPr>
                <w:rFonts w:ascii="新細明體" w:hAnsi="新細明體" w:cs="cwTeX 明體" w:hint="eastAsia"/>
                <w:color w:val="000000"/>
                <w:szCs w:val="24"/>
              </w:rPr>
              <w:t>相關概念延伸到校園內彩虹劇場的設計並計算面積。</w:t>
            </w:r>
          </w:p>
          <w:p w:rsidR="002566F6" w:rsidRPr="004C3F78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 w:cs="cwTeX 明體"/>
                <w:color w:val="000000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948940" cy="1653540"/>
                  <wp:effectExtent l="19050" t="0" r="3810" b="0"/>
                  <wp:docPr id="3" name="圖片 3" descr="DSC_1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_1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894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66F6" w:rsidRPr="004C3F78" w:rsidRDefault="002566F6" w:rsidP="0027501C">
            <w:pPr>
              <w:topLinePunct/>
              <w:snapToGrid w:val="0"/>
              <w:spacing w:line="240" w:lineRule="atLeast"/>
              <w:jc w:val="both"/>
              <w:rPr>
                <w:rFonts w:ascii="新細明體" w:hAnsi="新細明體" w:cs="cwTeX 明體"/>
                <w:color w:val="000000"/>
                <w:szCs w:val="24"/>
              </w:rPr>
            </w:pPr>
          </w:p>
          <w:p w:rsidR="002566F6" w:rsidRPr="00CE1E78" w:rsidRDefault="002566F6" w:rsidP="0027501C">
            <w:pPr>
              <w:topLinePunct/>
              <w:snapToGrid w:val="0"/>
              <w:spacing w:line="240" w:lineRule="atLeast"/>
              <w:rPr>
                <w:rFonts w:ascii="新細明體" w:hAnsi="新細明體"/>
                <w:b/>
                <w:szCs w:val="24"/>
              </w:rPr>
            </w:pPr>
          </w:p>
          <w:p w:rsidR="002566F6" w:rsidRPr="00F16B69" w:rsidRDefault="002566F6" w:rsidP="0027501C">
            <w:pPr>
              <w:topLinePunct/>
              <w:snapToGrid w:val="0"/>
              <w:spacing w:line="240" w:lineRule="atLeast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b/>
                <w:szCs w:val="24"/>
              </w:rPr>
              <w:t>二</w:t>
            </w:r>
            <w:r w:rsidRPr="00F16B69">
              <w:rPr>
                <w:rFonts w:ascii="新細明體" w:hAnsi="新細明體" w:hint="eastAsia"/>
                <w:szCs w:val="24"/>
              </w:rPr>
              <w:t>、課前活動：帶領學生走訪校園實際測量</w:t>
            </w:r>
          </w:p>
          <w:p w:rsidR="002566F6" w:rsidRPr="00F16B69" w:rsidRDefault="002566F6" w:rsidP="0027501C">
            <w:pPr>
              <w:topLinePunct/>
              <w:snapToGrid w:val="0"/>
              <w:spacing w:line="240" w:lineRule="atLeast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kern w:val="2"/>
                <w:szCs w:val="24"/>
              </w:rPr>
            </w:pPr>
            <w:r w:rsidRPr="00F16B69">
              <w:rPr>
                <w:rFonts w:ascii="新細明體" w:hAnsi="新細明體" w:hint="eastAsia"/>
                <w:kern w:val="2"/>
                <w:szCs w:val="24"/>
              </w:rPr>
              <w:t>三、發展活動：</w:t>
            </w: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kern w:val="2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  <w:r w:rsidRPr="00F16B69">
              <w:rPr>
                <w:rFonts w:ascii="新細明體" w:hAnsi="新細明體" w:hint="eastAsia"/>
                <w:szCs w:val="24"/>
              </w:rPr>
              <w:t>（一</w:t>
            </w:r>
            <w:r w:rsidRPr="00F16B69">
              <w:rPr>
                <w:rFonts w:ascii="新細明體" w:hAnsi="新細明體"/>
                <w:szCs w:val="24"/>
              </w:rPr>
              <w:t>）</w:t>
            </w:r>
            <w:r w:rsidRPr="00F16B69">
              <w:rPr>
                <w:rFonts w:ascii="新細明體" w:hAnsi="新細明體" w:hint="eastAsia"/>
                <w:szCs w:val="24"/>
              </w:rPr>
              <w:t xml:space="preserve"> 介紹圓心角與弧度的定義與表示法。</w:t>
            </w: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  <w:r w:rsidRPr="00F16B69">
              <w:rPr>
                <w:rFonts w:ascii="新細明體" w:hAnsi="新細明體" w:hint="eastAsia"/>
                <w:szCs w:val="24"/>
              </w:rPr>
              <w:t>（二</w:t>
            </w:r>
            <w:r w:rsidRPr="00F16B69">
              <w:rPr>
                <w:rFonts w:ascii="新細明體" w:hAnsi="新細明體"/>
                <w:szCs w:val="24"/>
              </w:rPr>
              <w:t>）</w:t>
            </w:r>
            <w:r w:rsidRPr="00F16B69">
              <w:rPr>
                <w:rFonts w:ascii="新細明體" w:hAnsi="新細明體" w:hint="eastAsia"/>
                <w:szCs w:val="24"/>
              </w:rPr>
              <w:t xml:space="preserve"> 介紹</w:t>
            </w:r>
            <w:proofErr w:type="gramStart"/>
            <w:r w:rsidRPr="00F16B69">
              <w:rPr>
                <w:rFonts w:ascii="新細明體" w:hAnsi="新細明體" w:hint="eastAsia"/>
                <w:szCs w:val="24"/>
              </w:rPr>
              <w:t>圓形弧長的</w:t>
            </w:r>
            <w:proofErr w:type="gramEnd"/>
            <w:r w:rsidRPr="00F16B69">
              <w:rPr>
                <w:rFonts w:ascii="新細明體" w:hAnsi="新細明體" w:hint="eastAsia"/>
                <w:szCs w:val="24"/>
              </w:rPr>
              <w:t>計算方式</w:t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1E246C" w:rsidRDefault="002566F6" w:rsidP="0027501C">
            <w:pPr>
              <w:pStyle w:val="a3"/>
              <w:topLinePunct/>
              <w:snapToGrid w:val="0"/>
              <w:spacing w:line="240" w:lineRule="atLeast"/>
              <w:rPr>
                <w:rFonts w:ascii="新細明體" w:hAnsi="新細明體"/>
                <w:szCs w:val="24"/>
              </w:rPr>
            </w:pPr>
            <w:r w:rsidRPr="001E246C">
              <w:rPr>
                <w:rFonts w:ascii="新細明體" w:hAnsi="新細明體" w:hint="eastAsia"/>
                <w:b/>
                <w:bCs/>
                <w:szCs w:val="24"/>
              </w:rPr>
              <w:t xml:space="preserve">  </w:t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  <w:r w:rsidRPr="00F16B69">
              <w:rPr>
                <w:rFonts w:ascii="新細明體" w:hAnsi="新細明體" w:hint="eastAsia"/>
                <w:szCs w:val="24"/>
              </w:rPr>
              <w:t>（二</w:t>
            </w:r>
            <w:r w:rsidRPr="00F16B69">
              <w:rPr>
                <w:rFonts w:ascii="新細明體" w:hAnsi="新細明體"/>
                <w:szCs w:val="24"/>
              </w:rPr>
              <w:t>）</w:t>
            </w:r>
            <w:r w:rsidRPr="00F16B69">
              <w:rPr>
                <w:rFonts w:ascii="新細明體" w:hAnsi="新細明體" w:hint="eastAsia"/>
                <w:szCs w:val="24"/>
              </w:rPr>
              <w:t xml:space="preserve"> </w:t>
            </w:r>
            <w:r>
              <w:rPr>
                <w:rFonts w:ascii="新細明體" w:hAnsi="新細明體" w:hint="eastAsia"/>
                <w:szCs w:val="24"/>
              </w:rPr>
              <w:t>介紹扇形面積</w:t>
            </w:r>
            <w:r w:rsidRPr="00F16B69">
              <w:rPr>
                <w:rFonts w:ascii="新細明體" w:hAnsi="新細明體" w:hint="eastAsia"/>
                <w:szCs w:val="24"/>
              </w:rPr>
              <w:t>的計算方式</w:t>
            </w: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szCs w:val="24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917" w:hangingChars="382" w:hanging="917"/>
              <w:rPr>
                <w:rFonts w:ascii="新細明體" w:hAnsi="新細明體"/>
              </w:rPr>
            </w:pPr>
            <w:r w:rsidRPr="00F16B69">
              <w:rPr>
                <w:rFonts w:ascii="新細明體" w:hAnsi="新細明體" w:hint="eastAsia"/>
              </w:rPr>
              <w:t>問題</w:t>
            </w:r>
            <w:proofErr w:type="gramStart"/>
            <w:r w:rsidRPr="00F16B69">
              <w:rPr>
                <w:rFonts w:ascii="新細明體" w:hAnsi="新細明體" w:hint="eastAsia"/>
              </w:rPr>
              <w:t>一</w:t>
            </w:r>
            <w:proofErr w:type="gramEnd"/>
            <w:r w:rsidRPr="00F16B69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如下圖，</w:t>
            </w:r>
            <w:proofErr w:type="gramStart"/>
            <w:r>
              <w:rPr>
                <w:rFonts w:hint="eastAsia"/>
              </w:rPr>
              <w:t>已知圓</w:t>
            </w:r>
            <w:proofErr w:type="gramEnd"/>
            <w:r>
              <w:rPr>
                <w:i/>
              </w:rPr>
              <w:t>O</w:t>
            </w:r>
            <w:r>
              <w:rPr>
                <w:rFonts w:hint="eastAsia"/>
              </w:rPr>
              <w:t>的半徑為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，圓心角∠</w:t>
            </w:r>
            <w:r>
              <w:rPr>
                <w:i/>
              </w:rPr>
              <w:t>AOB</w:t>
            </w:r>
            <w:r>
              <w:rPr>
                <w:rFonts w:hint="eastAsia"/>
              </w:rPr>
              <w:t>為</w:t>
            </w:r>
            <w:r>
              <w:rPr>
                <w:rFonts w:hint="eastAsia"/>
              </w:rPr>
              <w:t>100</w:t>
            </w:r>
            <w:r>
              <w:t>°</w:t>
            </w:r>
            <w:r>
              <w:rPr>
                <w:rFonts w:hint="eastAsia"/>
              </w:rPr>
              <w:t>，求扇形</w:t>
            </w:r>
            <w:r>
              <w:rPr>
                <w:i/>
              </w:rPr>
              <w:t>AOB</w:t>
            </w:r>
            <w:r>
              <w:rPr>
                <w:rFonts w:hint="eastAsia"/>
              </w:rPr>
              <w:t>的</w:t>
            </w:r>
            <w:r>
              <w:rPr>
                <w:rFonts w:ascii="新細明體" w:hAnsi="新細明體" w:cs="新細明體" w:hint="eastAsia"/>
              </w:rPr>
              <w:t>周長和</w:t>
            </w:r>
            <w:r>
              <w:rPr>
                <w:rFonts w:hint="eastAsia"/>
              </w:rPr>
              <w:t>面積。</w:t>
            </w:r>
            <w:r>
              <w:br/>
            </w:r>
            <w:r>
              <w:rPr>
                <w:rFonts w:eastAsia="標楷體" w:hint="eastAsia"/>
                <w:color w:val="FFFFFF"/>
              </w:rPr>
              <w:t>10</w:t>
            </w:r>
            <w:r>
              <w:rPr>
                <w:rFonts w:eastAsia="標楷體"/>
                <w:noProof/>
                <w:color w:val="FFFFFF"/>
              </w:rPr>
              <w:drawing>
                <wp:inline distT="0" distB="0" distL="0" distR="0">
                  <wp:extent cx="944880" cy="998220"/>
                  <wp:effectExtent l="19050" t="0" r="762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998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</w:p>
          <w:p w:rsidR="002566F6" w:rsidRPr="000705D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問題二：</w:t>
            </w:r>
            <w:r>
              <w:rPr>
                <w:rFonts w:hint="eastAsia"/>
              </w:rPr>
              <w:t>如右圖，扇形</w:t>
            </w:r>
            <w:r>
              <w:rPr>
                <w:i/>
                <w:iCs/>
              </w:rPr>
              <w:t>AOB</w:t>
            </w:r>
            <w:r>
              <w:rPr>
                <w:rFonts w:hint="eastAsia"/>
              </w:rPr>
              <w:t>與扇形</w:t>
            </w:r>
            <w:r>
              <w:rPr>
                <w:i/>
                <w:iCs/>
              </w:rPr>
              <w:t>COD</w:t>
            </w:r>
            <w:r>
              <w:rPr>
                <w:rFonts w:hint="eastAsia"/>
              </w:rPr>
              <w:t>中，</w:t>
            </w:r>
            <w:r>
              <w:rPr>
                <w:i/>
                <w:iCs/>
              </w:rPr>
              <w:fldChar w:fldCharType="begin"/>
            </w:r>
            <w:r>
              <w:rPr>
                <w:i/>
                <w:iCs/>
              </w:rPr>
              <w:instrText>EQ \o\ac(</w:instrText>
            </w:r>
            <w:r>
              <w:rPr>
                <w:i/>
                <w:iCs/>
                <w:w w:val="150"/>
                <w:position w:val="4"/>
              </w:rPr>
              <w:instrText>¯¯</w:instrText>
            </w:r>
            <w:r>
              <w:rPr>
                <w:i/>
                <w:iCs/>
              </w:rPr>
              <w:instrText>, OA )</w:instrText>
            </w:r>
            <w:r>
              <w:rPr>
                <w:i/>
                <w:iCs/>
              </w:rPr>
              <w:fldChar w:fldCharType="end"/>
            </w:r>
            <w:r>
              <w:rPr>
                <w:rFonts w:hint="eastAsia"/>
              </w:rPr>
              <w:t>＝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，</w:t>
            </w:r>
            <w:r>
              <w:rPr>
                <w:i/>
                <w:iCs/>
              </w:rPr>
              <w:fldChar w:fldCharType="begin"/>
            </w:r>
            <w:r>
              <w:rPr>
                <w:i/>
                <w:iCs/>
              </w:rPr>
              <w:instrText>EQ \o\ac(</w:instrText>
            </w:r>
            <w:r>
              <w:rPr>
                <w:i/>
                <w:iCs/>
                <w:w w:val="150"/>
                <w:position w:val="4"/>
              </w:rPr>
              <w:instrText>¯¯</w:instrText>
            </w:r>
            <w:r>
              <w:rPr>
                <w:i/>
                <w:iCs/>
              </w:rPr>
              <w:instrText>, OC )</w:instrText>
            </w:r>
            <w:r>
              <w:rPr>
                <w:i/>
                <w:iCs/>
              </w:rPr>
              <w:fldChar w:fldCharType="end"/>
            </w:r>
            <w:r>
              <w:rPr>
                <w:rFonts w:hint="eastAsia"/>
              </w:rPr>
              <w:t>＝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，求灰色區域的周長與面積</w:t>
            </w:r>
            <w:r>
              <w:rPr>
                <w:rFonts w:ascii="新細明體" w:hAnsi="新細明體" w:hint="eastAsia"/>
              </w:rPr>
              <w:t>。</w:t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 xml:space="preserve">            </w:t>
            </w:r>
            <w:r>
              <w:rPr>
                <w:rFonts w:ascii="新細明體" w:hAnsi="新細明體"/>
                <w:noProof/>
              </w:rPr>
              <w:drawing>
                <wp:inline distT="0" distB="0" distL="0" distR="0">
                  <wp:extent cx="998220" cy="1051560"/>
                  <wp:effectExtent l="1905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22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</w:rPr>
            </w:pP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  <w:kern w:val="0"/>
                <w:szCs w:val="20"/>
              </w:rPr>
            </w:pPr>
            <w:r>
              <w:rPr>
                <w:rFonts w:ascii="新細明體" w:hAnsi="新細明體" w:hint="eastAsia"/>
                <w:kern w:val="0"/>
                <w:szCs w:val="20"/>
              </w:rPr>
              <w:lastRenderedPageBreak/>
              <w:t>延</w:t>
            </w:r>
            <w:r w:rsidRPr="00F16B69">
              <w:rPr>
                <w:rFonts w:ascii="新細明體" w:hAnsi="新細明體" w:hint="eastAsia"/>
                <w:kern w:val="0"/>
                <w:szCs w:val="20"/>
              </w:rPr>
              <w:t xml:space="preserve">伸活動: </w:t>
            </w:r>
            <w:r w:rsidRPr="00F16B69">
              <w:rPr>
                <w:rFonts w:ascii="新細明體" w:hAnsi="新細明體" w:hint="eastAsia"/>
              </w:rPr>
              <w:t>校園彩虹劇場的圖形結構討論</w:t>
            </w: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</w:rPr>
            </w:pPr>
            <w:r w:rsidRPr="00F33506">
              <w:rPr>
                <w:noProof/>
              </w:rPr>
              <w:pict>
                <v:group id="群組 5" o:spid="_x0000_s1026" style="position:absolute;margin-left:60.4pt;margin-top:4.05pt;width:186pt;height:184pt;z-index:251660288" coordsize="23622,23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fQI4gMAAB0PAAAOAAAAZHJzL2Uyb0RvYy54bWzsV8tu3DYU3RfoPxDa12NpZjSR4HHg2LVR&#10;wEgMOEXWNEU9WkpkSY417rp/EKCrrIpu+gFZpn/j5jd6SD1mbAcIbBdpC3gWGj4u7+Pwnnulvefr&#10;WpBLrk0lm2UQ7uwGhDdMZlVTLIPvXx9/8ywgxtImo0I2fBlccRM83//6q71WpTySpRQZ1wRKGpO2&#10;ahmU1qp0MjGs5DU1O1LxBpu51DW1mOpikmnaQnstJtHubjxppc6Ulowbg9WjbjPY9/rznDP7Ks8N&#10;t0QsA/hm/VP754V7Tvb3aFpoqsqK9W7QB3hR06qB0VHVEbWUrHR1R1VdMS2NzO0Ok/VE5nnFuI8B&#10;0YS7t6I50XKlfCxF2hZqhAnQ3sLpwWrZy8szTapsGcwD0tAaV/Txz98/vv+FzB02rSpSiJxoda7O&#10;dL9QdDMX7jrXtftHIGTtUb0aUeVrSxgWo2kc4aoCwrAXTafxM0w87qzE5dw5x8pvP3NyMhieOP9G&#10;d8bJ6Hcf2vRWaNO7oXV3hyhPJfvRwDuvehN6p3I0NTjwn4kc7DGbBDGPS5Dzkiru88642+9RDAcU&#10;r9+9vf7w2/W7X0nYAemlxgQxqUGuPDY7xjumqdLGnnBZEzdYBqpyvtGUXp4a6+8t6zOXZj/AybwW&#10;oPAlFSSZJWES+kQGM7ekom2pMEZ24udigdVeLUaDXWfDSFFlx5UQfqKLi0OhCWyANy+SF0feBo7c&#10;EBMNaVETo4VPforqlgtqwYNagW+mKQJCRYGyyaz2Ed04bT5hxBsvacZ701tu9+I+hBt6XBRH1JTd&#10;Eb/Vsa+uLEqvqOplAEZuABCNM8N98QTCHReGS22VSS9kdoWc0LKrpkax4wpGTqmxZ1QDe3AdLcG+&#10;wiMXEhjIfhSQUuqfP7Xu5JG02A1Ii3IMfH5aUc0DIr5rkM5JOJu5+u0ns/kiwkRv71xs7zSr+lDi&#10;bpAN8M4PnbwVwzDXsn6DznHgrGKLNgy2u5voJ4e2axPoPYwfHHgx1GxF7WlzrphT7nBy8L5ev6Fa&#10;9elpUfdeyoFCfT51qbWRdScbebCyMq9GhDtcfenxdHY15wvwGmToCv+G19G9eB2H82QOEFHe50mc&#10;DNV9qP9hOI1jt+/qfxjOkikmHSBD+xiYdn+Gz+Notoi7hP4nGX5lRoLjbSOTLRIR+Y3FZXDsf30I&#10;nlBDYXhi/BPjH8f4zRvNF2L/bGD/X3+gpb8ls/tRfzENXXdz1F+E8zvUn4P8vvs56sdhEn2O+lyI&#10;SpmtBr+pnO4VwDfAG634XyHqw4w+deKh/f7/OrHnJb7B/PtV/73oPvK2575zb75q9/8GAAD//wMA&#10;UEsDBBQABgAIAAAAIQD8OL1X3QAAAAYBAAAPAAAAZHJzL2Rvd25yZXYueG1sTI9BS8NAEIXvgv9h&#10;GcFbu0lLaonZlFLUUxFsBfE2TaZJaHY2ZLdJ+u8dT3p7w3u89022mWyrBup949hAPI9AEReubLgy&#10;8Hl8na1B+YBcYuuYDNzIwya/v8swLd3IHzQcQqWkhH2KBuoQulRrX9Rk0c9dRyze2fUWg5x9pcse&#10;Rym3rV5E0UpbbFgWauxoV1NxOVytgbcRx+0yfhn2l/Pu9n1M3r/2MRnz+DBtn0EFmsJfGH7xBR1y&#10;YTq5K5detQZmCwkaSECJuXyK5Y+TiNU6AZ1n+j9+/gMAAP//AwBQSwECLQAUAAYACAAAACEAtoM4&#10;kv4AAADhAQAAEwAAAAAAAAAAAAAAAAAAAAAAW0NvbnRlbnRfVHlwZXNdLnhtbFBLAQItABQABgAI&#10;AAAAIQA4/SH/1gAAAJQBAAALAAAAAAAAAAAAAAAAAC8BAABfcmVscy8ucmVsc1BLAQItABQABgAI&#10;AAAAIQCOEfQI4gMAAB0PAAAOAAAAAAAAAAAAAAAAAC4CAABkcnMvZTJvRG9jLnhtbFBLAQItABQA&#10;BgAIAAAAIQD8OL1X3QAAAAYBAAAPAAAAAAAAAAAAAAAAADwGAABkcnMvZG93bnJldi54bWxQSwUG&#10;AAAAAAQABADzAAAARgcAAAAA&#10;">
                  <v:group id="群組 3" o:spid="_x0000_s1027" style="position:absolute;width:23622;height:23368" coordsize="23622,233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shape id="圓形圖 1" o:spid="_x0000_s1028" style="position:absolute;width:23622;height:23368;visibility:visible;mso-wrap-style:square;v-text-anchor:middle" coordsize="2362200,23368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Uq8b4A&#10;AADaAAAADwAAAGRycy9kb3ducmV2LnhtbERPzYrCMBC+C75DGMGL2HQ9iFajiCArHpStPsDYjG2x&#10;mdQman17Iwh7Gj6+35kvW1OJBzWutKzgJ4pBEGdWl5wrOB03wwkI55E1VpZJwYscLBfdzhwTbZ/8&#10;R4/U5yKEsEtQQeF9nUjpsoIMusjWxIG72MagD7DJpW7wGcJNJUdxPJYGSw4NBda0Lii7pnejQKaD&#10;bH/4lXzHnKrX7awH+91UqX6vXc1AeGr9v/jr3uowHz6vfK5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G1KvG+AAAA2gAAAA8AAAAAAAAAAAAAAAAAmAIAAGRycy9kb3ducmV2&#10;LnhtbFBLBQYAAAAABAAEAPUAAACDAwAAAAA=&#10;" path="m86126,1606390c-62165,1243593,-17009,831447,206413,508504,426575,190273,791286,,1181101,v,389467,-1,778933,-1,1168400l86126,1606390xe" fillcolor="#5b9bd5" strokecolor="#41719c" strokeweight="1pt">
                      <v:stroke joinstyle="miter"/>
                      <v:path arrowok="t" o:connecttype="custom" o:connectlocs="86126,1606390;206413,508504;1181101,0;1181100,1168400;86126,1606390" o:connectangles="0,0,0,0,0"/>
                    </v:shape>
                    <v:shape id="圓形圖 2" o:spid="_x0000_s1029" style="position:absolute;left:6159;top:5969;width:11367;height:11493;visibility:visible;mso-wrap-style:square;v-text-anchor:middle" coordsize="1136650,1149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u7FMAA&#10;AADaAAAADwAAAGRycy9kb3ducmV2LnhtbESPS2sCQRCE74L/YWghN52NhxBWRzEBQcjFF3htdtqd&#10;JTs9y07vI//eEYQci6r6ilpvR1+rntpYBTbwvshAERfBVlwauF72809QUZAt1oHJwB9F2G6mkzXm&#10;Ngx8ov4spUoQjjkacCJNrnUsHHmMi9AQJ+8eWo+SZFtq2+KQ4L7Wyyz70B4rTgsOG/p2VPyeO2+g&#10;0z/lVS79V9YNu8Yd3chyOxnzNht3K1BCo/yHX+2DNbCE55V0A/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7u7FMAAAADaAAAADwAAAAAAAAAAAAAAAACYAgAAZHJzL2Rvd25y&#10;ZXYueG1sUEsFBgAAAAAEAAQA9QAAAIUDAAAAAA==&#10;" path="m35701,775145c-28746,600070,-5012,404244,99336,250086,205276,93577,380761,,568325,r,574675l35701,775145xe" fillcolor="window" strokecolor="#41719c" strokeweight="1pt">
                      <v:stroke joinstyle="miter"/>
                      <v:path arrowok="t" o:connecttype="custom" o:connectlocs="35701,775145;99336,250086;568325,0;568325,574675;35701,775145" o:connectangles="0,0,0,0,0"/>
                    </v:shape>
                  </v:group>
                  <v:oval id="橢圓 4" o:spid="_x0000_s1030" style="position:absolute;left:6731;top:5715;width:15113;height:16192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yfx8QA&#10;AADaAAAADwAAAGRycy9kb3ducmV2LnhtbESPQWvCQBSE70L/w/IKXqTZVERK6hrSgmAPORh7aG+P&#10;7GsSmn2b7m40/vuuIHgcZuYbZpNPphcncr6zrOA5SUEQ11Z33Cj4PO6eXkD4gKyxt0wKLuQh3z7M&#10;Nphpe+YDnarQiAhhn6GCNoQhk9LXLRn0iR2Io/djncEQpWukdniOcNPLZZqupcGO40KLA723VP9W&#10;o1HwVZWLotBudRn7dVnWf99vDj+Umj9OxSuIQFO4h2/tvVawguuVeAP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Mn8fEAAAA2gAAAA8AAAAAAAAAAAAAAAAAmAIAAGRycy9k&#10;b3ducmV2LnhtbFBLBQYAAAAABAAEAPUAAACJAwAAAAA=&#10;" strokecolor="white" strokeweight="1pt">
                    <v:stroke joinstyle="miter"/>
                  </v:oval>
                </v:group>
              </w:pict>
            </w: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</w:rPr>
            </w:pP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  <w:noProof/>
                <w:color w:val="000000"/>
                <w:u w:val="single"/>
              </w:rPr>
            </w:pP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  <w:noProof/>
                <w:color w:val="000000"/>
                <w:u w:val="single"/>
              </w:rPr>
            </w:pPr>
          </w:p>
          <w:p w:rsidR="002566F6" w:rsidRPr="00F16B69" w:rsidRDefault="002566F6" w:rsidP="0027501C">
            <w:pPr>
              <w:topLinePunct/>
              <w:snapToGrid w:val="0"/>
              <w:spacing w:beforeLines="50" w:line="240" w:lineRule="atLeast"/>
              <w:rPr>
                <w:rFonts w:ascii="新細明體" w:hAnsi="新細明體"/>
                <w:noProof/>
                <w:color w:val="000000"/>
                <w:u w:val="single"/>
              </w:rPr>
            </w:pPr>
          </w:p>
          <w:p w:rsidR="002566F6" w:rsidRPr="00F16B69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 w:cs="Arial"/>
              </w:rPr>
            </w:pPr>
          </w:p>
          <w:p w:rsidR="002566F6" w:rsidRPr="00F16B69" w:rsidRDefault="002566F6" w:rsidP="0027501C">
            <w:p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F16B69">
              <w:rPr>
                <w:rFonts w:ascii="標楷體" w:eastAsia="標楷體" w:hAnsi="標楷體" w:hint="eastAsia"/>
                <w:szCs w:val="24"/>
              </w:rPr>
              <w:t>◎發展活動</w:t>
            </w:r>
          </w:p>
          <w:p w:rsidR="002566F6" w:rsidRPr="004416D8" w:rsidRDefault="002566F6" w:rsidP="0027501C">
            <w:p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彩虹劇場</w:t>
            </w:r>
            <w:r w:rsidRPr="004416D8">
              <w:rPr>
                <w:rFonts w:ascii="標楷體" w:eastAsia="標楷體" w:hAnsi="標楷體" w:hint="eastAsia"/>
                <w:szCs w:val="24"/>
              </w:rPr>
              <w:t>面積</w:t>
            </w:r>
            <w:r>
              <w:rPr>
                <w:rFonts w:ascii="標楷體" w:eastAsia="標楷體" w:hAnsi="標楷體" w:hint="eastAsia"/>
                <w:szCs w:val="24"/>
              </w:rPr>
              <w:t>計算</w:t>
            </w:r>
          </w:p>
          <w:p w:rsidR="002566F6" w:rsidRDefault="002566F6" w:rsidP="002566F6">
            <w:pPr>
              <w:numPr>
                <w:ilvl w:val="0"/>
                <w:numId w:val="1"/>
              </w:num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4416D8">
              <w:rPr>
                <w:rFonts w:ascii="標楷體" w:eastAsia="標楷體" w:hAnsi="標楷體" w:hint="eastAsia"/>
                <w:szCs w:val="24"/>
              </w:rPr>
              <w:t>講解圓形的半徑、圓心角、</w:t>
            </w:r>
            <w:proofErr w:type="gramStart"/>
            <w:r w:rsidRPr="004416D8">
              <w:rPr>
                <w:rFonts w:ascii="標楷體" w:eastAsia="標楷體" w:hAnsi="標楷體" w:hint="eastAsia"/>
                <w:szCs w:val="24"/>
              </w:rPr>
              <w:t>弧長的</w:t>
            </w:r>
            <w:proofErr w:type="gramEnd"/>
            <w:r w:rsidRPr="004416D8">
              <w:rPr>
                <w:rFonts w:ascii="標楷體" w:eastAsia="標楷體" w:hAnsi="標楷體" w:hint="eastAsia"/>
                <w:szCs w:val="24"/>
              </w:rPr>
              <w:t>關係</w:t>
            </w:r>
          </w:p>
          <w:p w:rsidR="002566F6" w:rsidRPr="004416D8" w:rsidRDefault="002566F6" w:rsidP="0027501C">
            <w:pPr>
              <w:snapToGrid w:val="0"/>
              <w:spacing w:line="480" w:lineRule="exact"/>
              <w:ind w:left="360"/>
              <w:rPr>
                <w:rFonts w:ascii="標楷體" w:eastAsia="標楷體" w:hAnsi="標楷體"/>
                <w:szCs w:val="24"/>
              </w:rPr>
            </w:pPr>
          </w:p>
          <w:p w:rsidR="002566F6" w:rsidRPr="004416D8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  <w:r w:rsidRPr="004416D8">
              <w:rPr>
                <w:rFonts w:ascii="標楷體" w:eastAsia="標楷體" w:hAnsi="標楷體" w:hint="eastAsia"/>
                <w:szCs w:val="24"/>
              </w:rPr>
              <w:t>2.學生測量校園中扇形平台的大弧、</w:t>
            </w:r>
            <w:proofErr w:type="gramStart"/>
            <w:r w:rsidRPr="004416D8">
              <w:rPr>
                <w:rFonts w:ascii="標楷體" w:eastAsia="標楷體" w:hAnsi="標楷體" w:hint="eastAsia"/>
                <w:szCs w:val="24"/>
              </w:rPr>
              <w:t>小弧與大小</w:t>
            </w:r>
            <w:proofErr w:type="gramEnd"/>
            <w:r w:rsidRPr="004416D8">
              <w:rPr>
                <w:rFonts w:ascii="標楷體" w:eastAsia="標楷體" w:hAnsi="標楷體" w:hint="eastAsia"/>
                <w:szCs w:val="24"/>
              </w:rPr>
              <w:t>圓半徑差的距離</w:t>
            </w:r>
          </w:p>
          <w:p w:rsidR="002566F6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</w:p>
          <w:p w:rsidR="002566F6" w:rsidRPr="00CD422C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</w:p>
          <w:p w:rsidR="002566F6" w:rsidRPr="004416D8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  <w:r w:rsidRPr="004416D8">
              <w:rPr>
                <w:rFonts w:ascii="標楷體" w:eastAsia="標楷體" w:hAnsi="標楷體" w:hint="eastAsia"/>
                <w:szCs w:val="24"/>
              </w:rPr>
              <w:t>3.假設內部小圓半徑為r，扇形所對圓心角為θ，利用所測量得的數據列二元一次</w:t>
            </w:r>
            <w:proofErr w:type="gramStart"/>
            <w:r w:rsidRPr="004416D8">
              <w:rPr>
                <w:rFonts w:ascii="標楷體" w:eastAsia="標楷體" w:hAnsi="標楷體" w:hint="eastAsia"/>
                <w:szCs w:val="24"/>
              </w:rPr>
              <w:t>聯立方程式解出</w:t>
            </w:r>
            <w:proofErr w:type="gramEnd"/>
            <w:r w:rsidRPr="004416D8">
              <w:rPr>
                <w:rFonts w:ascii="標楷體" w:eastAsia="標楷體" w:hAnsi="標楷體" w:hint="eastAsia"/>
                <w:szCs w:val="24"/>
              </w:rPr>
              <w:t>r與θ。</w:t>
            </w:r>
          </w:p>
          <w:p w:rsidR="002566F6" w:rsidRPr="004416D8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</w:p>
          <w:p w:rsidR="002566F6" w:rsidRPr="004416D8" w:rsidRDefault="002566F6" w:rsidP="0027501C">
            <w:pPr>
              <w:snapToGrid w:val="0"/>
              <w:spacing w:line="480" w:lineRule="exact"/>
              <w:ind w:left="336" w:hangingChars="140" w:hanging="336"/>
              <w:rPr>
                <w:rFonts w:ascii="標楷體" w:eastAsia="標楷體" w:hAnsi="標楷體"/>
                <w:szCs w:val="24"/>
              </w:rPr>
            </w:pPr>
          </w:p>
          <w:p w:rsidR="002566F6" w:rsidRPr="00CD422C" w:rsidRDefault="002566F6" w:rsidP="0027501C">
            <w:p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  <w:p w:rsidR="002566F6" w:rsidRPr="004416D8" w:rsidRDefault="002566F6" w:rsidP="0027501C">
            <w:pPr>
              <w:snapToGrid w:val="0"/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4416D8">
              <w:rPr>
                <w:rFonts w:ascii="標楷體" w:eastAsia="標楷體" w:hAnsi="標楷體" w:hint="eastAsia"/>
                <w:szCs w:val="24"/>
              </w:rPr>
              <w:t>4.利用解出的r與θ計算扇形舞臺面積。</w:t>
            </w:r>
          </w:p>
          <w:p w:rsidR="002566F6" w:rsidRPr="004416D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 w:cs="Arial"/>
              </w:rPr>
            </w:pPr>
          </w:p>
          <w:p w:rsidR="002566F6" w:rsidRPr="00F17C2B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 w:cs="Arial"/>
              </w:rPr>
            </w:pPr>
          </w:p>
          <w:p w:rsidR="002566F6" w:rsidRPr="00F17C2B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360"/>
              <w:rPr>
                <w:rFonts w:ascii="新細明體" w:hAnsi="新細明體" w:cs="Arial"/>
                <w:b/>
                <w:u w:val="single"/>
              </w:rPr>
            </w:pPr>
          </w:p>
        </w:tc>
        <w:tc>
          <w:tcPr>
            <w:tcW w:w="83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66F6" w:rsidRPr="00F17C2B" w:rsidRDefault="002566F6" w:rsidP="0027501C">
            <w:pPr>
              <w:topLinePunct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新細明體" w:hAnsi="新細明體"/>
                <w:noProof/>
              </w:rPr>
            </w:pPr>
            <w:r>
              <w:rPr>
                <w:rFonts w:ascii="新細明體" w:hAnsi="新細明體" w:hint="eastAsia"/>
                <w:noProof/>
              </w:rPr>
              <w:lastRenderedPageBreak/>
              <w:t>10</w:t>
            </w:r>
            <w:r w:rsidRPr="00F17C2B">
              <w:rPr>
                <w:rFonts w:ascii="新細明體" w:hAnsi="新細明體" w:hint="eastAsia"/>
                <w:noProof/>
              </w:rPr>
              <w:t>分</w:t>
            </w: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新細明體" w:hAnsi="新細明體"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  <w:r>
              <w:rPr>
                <w:rFonts w:ascii="新細明體" w:hAnsi="新細明體"/>
                <w:b/>
                <w:noProof/>
              </w:rPr>
              <w:t>1</w:t>
            </w:r>
            <w:r>
              <w:rPr>
                <w:rFonts w:ascii="新細明體" w:hAnsi="新細明體" w:hint="eastAsia"/>
                <w:b/>
                <w:noProof/>
              </w:rPr>
              <w:t>5</w:t>
            </w: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jc w:val="center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rPr>
                <w:rFonts w:ascii="新細明體" w:hAnsi="新細明體"/>
                <w:b/>
                <w:noProof/>
              </w:rPr>
            </w:pP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rPr>
                <w:rFonts w:ascii="新細明體" w:hAnsi="新細明體"/>
                <w:b/>
                <w:noProof/>
              </w:rPr>
            </w:pPr>
            <w:r>
              <w:rPr>
                <w:rFonts w:ascii="新細明體" w:hAnsi="新細明體" w:hint="eastAsia"/>
                <w:b/>
                <w:noProof/>
              </w:rPr>
              <w:lastRenderedPageBreak/>
              <w:t>20</w:t>
            </w:r>
          </w:p>
          <w:p w:rsidR="002566F6" w:rsidRPr="00F17C2B" w:rsidRDefault="002566F6" w:rsidP="0027501C">
            <w:pPr>
              <w:topLinePunct/>
              <w:snapToGrid w:val="0"/>
              <w:spacing w:line="240" w:lineRule="atLeast"/>
              <w:ind w:leftChars="-50" w:left="-120" w:rightChars="-50" w:right="-120"/>
              <w:rPr>
                <w:rFonts w:ascii="新細明體" w:hAnsi="新細明體"/>
                <w:b/>
                <w:noProof/>
              </w:rPr>
            </w:pPr>
          </w:p>
        </w:tc>
        <w:tc>
          <w:tcPr>
            <w:tcW w:w="2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新細明體" w:hAnsi="新細明體"/>
                <w:noProof/>
                <w:color w:val="000000"/>
              </w:rPr>
            </w:pPr>
            <w:r w:rsidRPr="004C3F78">
              <w:rPr>
                <w:rFonts w:ascii="新細明體" w:hAnsi="新細明體" w:hint="eastAsia"/>
                <w:noProof/>
                <w:color w:val="000000"/>
              </w:rPr>
              <w:lastRenderedPageBreak/>
              <w:t>引起動機：</w:t>
            </w: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jc w:val="both"/>
              <w:rPr>
                <w:rFonts w:ascii="新細明體" w:hAnsi="新細明體"/>
                <w:noProof/>
                <w:color w:val="000000"/>
              </w:rPr>
            </w:pPr>
            <w:r w:rsidRPr="004C3F78">
              <w:rPr>
                <w:rFonts w:ascii="新細明體" w:hAnsi="新細明體" w:hint="eastAsia"/>
                <w:noProof/>
                <w:color w:val="000000"/>
              </w:rPr>
              <w:t>傳統客家建築延續到校園彩虹劇場,引發學生國小學過的基本圖形：圓與扇形。</w:t>
            </w: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  <w:r w:rsidRPr="004C3F78">
              <w:rPr>
                <w:rFonts w:ascii="新細明體" w:hAnsi="新細明體" w:hint="eastAsia"/>
                <w:noProof/>
                <w:color w:val="000000"/>
              </w:rPr>
              <w:t>皮尺</w:t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  <w:r w:rsidRPr="004C3F78">
              <w:rPr>
                <w:rFonts w:ascii="新細明體" w:hAnsi="新細明體" w:hint="eastAsia"/>
                <w:noProof/>
                <w:color w:val="000000"/>
              </w:rPr>
              <w:t>教學資源：量角器</w:t>
            </w: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  <w:r w:rsidRPr="004C3F78">
              <w:rPr>
                <w:rFonts w:ascii="新細明體" w:hAnsi="新細明體" w:hint="eastAsia"/>
                <w:noProof/>
                <w:color w:val="000000"/>
              </w:rPr>
              <w:t>形成性評量，起學生上台計算</w:t>
            </w:r>
          </w:p>
          <w:p w:rsidR="002566F6" w:rsidRPr="004C3F78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00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FF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  <w:r w:rsidRPr="00CD422C">
              <w:rPr>
                <w:rFonts w:ascii="標楷體" w:eastAsia="標楷體" w:hAnsi="標楷體" w:hint="eastAsia"/>
                <w:noProof/>
                <w:color w:val="000000"/>
              </w:rPr>
              <w:t>引導學生假設半徑與圓心角,並使用二元一是聯立方程式解題</w:t>
            </w: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  <w:r w:rsidRPr="00CD422C">
              <w:rPr>
                <w:rFonts w:ascii="標楷體" w:eastAsia="標楷體" w:hAnsi="標楷體" w:hint="eastAsia"/>
                <w:noProof/>
                <w:color w:val="000000"/>
              </w:rPr>
              <w:t>能大方參與討論</w:t>
            </w: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  <w:r w:rsidRPr="00CD422C">
              <w:rPr>
                <w:rFonts w:ascii="標楷體" w:eastAsia="標楷體" w:hAnsi="標楷體" w:hint="eastAsia"/>
                <w:noProof/>
                <w:color w:val="000000"/>
              </w:rPr>
              <w:t>能上台發表</w:t>
            </w: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FF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FF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FF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FF0000"/>
              </w:rPr>
            </w:pPr>
          </w:p>
          <w:p w:rsidR="002566F6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  <w:r w:rsidRPr="00CD422C">
              <w:rPr>
                <w:rFonts w:ascii="標楷體" w:eastAsia="標楷體" w:hAnsi="標楷體" w:hint="eastAsia"/>
                <w:noProof/>
                <w:color w:val="000000"/>
              </w:rPr>
              <w:t>引導學生使用圓周長公式反推半徑,進一步推算出圓面積</w:t>
            </w:r>
          </w:p>
          <w:p w:rsidR="002566F6" w:rsidRPr="00CD422C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標楷體" w:eastAsia="標楷體" w:hAnsi="標楷體"/>
                <w:noProof/>
                <w:color w:val="000000"/>
              </w:rPr>
            </w:pPr>
          </w:p>
          <w:p w:rsidR="002566F6" w:rsidRPr="001A6967" w:rsidRDefault="002566F6" w:rsidP="0027501C">
            <w:pPr>
              <w:pStyle w:val="a3"/>
              <w:topLinePunct/>
              <w:snapToGrid w:val="0"/>
              <w:spacing w:line="240" w:lineRule="atLeast"/>
              <w:ind w:leftChars="0" w:left="0"/>
              <w:rPr>
                <w:rFonts w:ascii="新細明體" w:hAnsi="新細明體"/>
                <w:noProof/>
                <w:color w:val="FF0000"/>
              </w:rPr>
            </w:pPr>
            <w:r>
              <w:rPr>
                <w:rFonts w:ascii="標楷體" w:eastAsia="標楷體" w:hAnsi="標楷體" w:hint="eastAsia"/>
                <w:bCs/>
              </w:rPr>
              <w:t>小組發表演算成果</w:t>
            </w:r>
          </w:p>
        </w:tc>
      </w:tr>
      <w:tr w:rsidR="002566F6" w:rsidRPr="00F15E16" w:rsidTr="0027501C">
        <w:trPr>
          <w:trHeight w:val="605"/>
          <w:jc w:val="center"/>
        </w:trPr>
        <w:tc>
          <w:tcPr>
            <w:tcW w:w="1027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66F6" w:rsidRPr="00F15E16" w:rsidRDefault="002566F6" w:rsidP="0027501C">
            <w:pPr>
              <w:topLinePunct/>
              <w:snapToGrid w:val="0"/>
              <w:rPr>
                <w:rFonts w:ascii="微軟正黑體" w:eastAsia="微軟正黑體" w:hAnsi="微軟正黑體"/>
                <w:b/>
                <w:noProof/>
                <w:u w:val="single"/>
              </w:rPr>
            </w:pPr>
            <w:r w:rsidRPr="00F15E16">
              <w:rPr>
                <w:rFonts w:ascii="微軟正黑體" w:eastAsia="微軟正黑體" w:hAnsi="微軟正黑體" w:hint="eastAsia"/>
                <w:b/>
                <w:noProof/>
              </w:rPr>
              <w:lastRenderedPageBreak/>
              <w:t>試教成果：</w:t>
            </w:r>
          </w:p>
        </w:tc>
      </w:tr>
    </w:tbl>
    <w:p w:rsidR="002566F6" w:rsidRDefault="002566F6" w:rsidP="002566F6"/>
    <w:p w:rsidR="002566F6" w:rsidRDefault="002566F6" w:rsidP="002566F6"/>
    <w:p w:rsidR="002566F6" w:rsidRDefault="002566F6" w:rsidP="002566F6"/>
    <w:p w:rsidR="002566F6" w:rsidRDefault="002566F6" w:rsidP="002566F6"/>
    <w:p w:rsidR="002566F6" w:rsidRDefault="002566F6" w:rsidP="002566F6"/>
    <w:p w:rsidR="002566F6" w:rsidRDefault="002566F6" w:rsidP="002566F6"/>
    <w:p w:rsidR="002566F6" w:rsidRDefault="002566F6" w:rsidP="002566F6"/>
    <w:p w:rsidR="002566F6" w:rsidRDefault="002566F6" w:rsidP="002566F6"/>
    <w:p w:rsidR="002566F6" w:rsidRPr="003329F1" w:rsidRDefault="002566F6" w:rsidP="002566F6">
      <w:pPr>
        <w:jc w:val="center"/>
        <w:rPr>
          <w:rFonts w:ascii="標楷體" w:eastAsia="標楷體" w:hAnsi="標楷體"/>
          <w:sz w:val="36"/>
          <w:szCs w:val="36"/>
        </w:rPr>
      </w:pPr>
      <w:r w:rsidRPr="003329F1">
        <w:rPr>
          <w:rFonts w:ascii="標楷體" w:eastAsia="標楷體" w:hAnsi="標楷體" w:hint="eastAsia"/>
          <w:sz w:val="36"/>
          <w:szCs w:val="36"/>
        </w:rPr>
        <w:lastRenderedPageBreak/>
        <w:t>彩虹劇場面積計算學習單</w:t>
      </w:r>
    </w:p>
    <w:p w:rsidR="002566F6" w:rsidRPr="00D218A5" w:rsidRDefault="002566F6" w:rsidP="002566F6">
      <w:pPr>
        <w:jc w:val="center"/>
        <w:rPr>
          <w:rFonts w:ascii="Times New Roman" w:hAnsi="Times New Roman"/>
          <w:sz w:val="28"/>
          <w:szCs w:val="28"/>
        </w:rPr>
      </w:pPr>
    </w:p>
    <w:p w:rsidR="002566F6" w:rsidRPr="003329F1" w:rsidRDefault="002566F6" w:rsidP="002566F6">
      <w:pPr>
        <w:rPr>
          <w:rFonts w:ascii="標楷體" w:eastAsia="標楷體" w:hAnsi="標楷體"/>
          <w:sz w:val="28"/>
          <w:szCs w:val="28"/>
        </w:rPr>
      </w:pPr>
      <w:r w:rsidRPr="003329F1">
        <w:rPr>
          <w:rFonts w:ascii="標楷體" w:eastAsia="標楷體" w:hAnsi="標楷體" w:hint="eastAsia"/>
          <w:sz w:val="28"/>
          <w:szCs w:val="28"/>
        </w:rPr>
        <w:t>班級:______第_____組 組 員:______________________________________</w:t>
      </w:r>
    </w:p>
    <w:p w:rsidR="002566F6" w:rsidRPr="003329F1" w:rsidRDefault="002566F6" w:rsidP="002566F6">
      <w:pPr>
        <w:rPr>
          <w:rFonts w:ascii="Times New Roman" w:hAnsi="Times New Roman"/>
          <w:sz w:val="28"/>
          <w:szCs w:val="28"/>
        </w:rPr>
      </w:pPr>
    </w:p>
    <w:p w:rsidR="002566F6" w:rsidRPr="003329F1" w:rsidRDefault="002566F6" w:rsidP="002566F6">
      <w:pPr>
        <w:spacing w:line="360" w:lineRule="auto"/>
        <w:ind w:firstLineChars="177" w:firstLine="496"/>
        <w:rPr>
          <w:rFonts w:ascii="標楷體" w:eastAsia="標楷體" w:hAnsi="標楷體"/>
          <w:sz w:val="28"/>
          <w:szCs w:val="28"/>
        </w:rPr>
      </w:pPr>
      <w:r w:rsidRPr="003329F1">
        <w:rPr>
          <w:rFonts w:ascii="標楷體" w:eastAsia="標楷體" w:hAnsi="標楷體" w:hint="eastAsia"/>
          <w:sz w:val="28"/>
          <w:szCs w:val="28"/>
        </w:rPr>
        <w:t>黃色區域為校園草坪上的扇形舞台，請利用測量工具測出舞台的大弧、</w:t>
      </w:r>
      <w:proofErr w:type="gramStart"/>
      <w:r w:rsidRPr="003329F1">
        <w:rPr>
          <w:rFonts w:ascii="標楷體" w:eastAsia="標楷體" w:hAnsi="標楷體" w:hint="eastAsia"/>
          <w:sz w:val="28"/>
          <w:szCs w:val="28"/>
        </w:rPr>
        <w:t>小弧及側</w:t>
      </w:r>
      <w:proofErr w:type="gramEnd"/>
      <w:r w:rsidRPr="003329F1">
        <w:rPr>
          <w:rFonts w:ascii="標楷體" w:eastAsia="標楷體" w:hAnsi="標楷體" w:hint="eastAsia"/>
          <w:sz w:val="28"/>
          <w:szCs w:val="28"/>
        </w:rPr>
        <w:t>邊長度，並利用二元一次聯立方程式計算出舞台的面積。</w:t>
      </w:r>
    </w:p>
    <w:p w:rsidR="002566F6" w:rsidRPr="00D218A5" w:rsidRDefault="002566F6" w:rsidP="002566F6">
      <w:pPr>
        <w:rPr>
          <w:rFonts w:ascii="Times New Roman" w:hAnsi="Times New Roman"/>
          <w:szCs w:val="24"/>
        </w:rPr>
      </w:pPr>
      <w:r w:rsidRPr="00D218A5">
        <w:rPr>
          <w:rFonts w:ascii="Times New Roman" w:hAnsi="Times New Roman" w:hint="eastAsia"/>
          <w:szCs w:val="24"/>
        </w:rPr>
        <w:t xml:space="preserve">       </w:t>
      </w: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2255520" cy="1264920"/>
            <wp:effectExtent l="19050" t="0" r="0" b="0"/>
            <wp:docPr id="6" name="圖片 6" descr="DSC_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11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1264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18A5">
        <w:rPr>
          <w:rFonts w:ascii="Times New Roman" w:hAnsi="Times New Roman" w:hint="eastAsia"/>
          <w:szCs w:val="24"/>
        </w:rPr>
        <w:t xml:space="preserve">  </w:t>
      </w:r>
      <w:r>
        <w:rPr>
          <w:rFonts w:ascii="Times New Roman" w:hAnsi="Times New Roman"/>
          <w:noProof/>
          <w:szCs w:val="24"/>
        </w:rPr>
        <w:drawing>
          <wp:inline distT="0" distB="0" distL="0" distR="0">
            <wp:extent cx="2621280" cy="2491740"/>
            <wp:effectExtent l="19050" t="0" r="762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49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6F6" w:rsidRPr="00D218A5" w:rsidRDefault="002566F6" w:rsidP="002566F6">
      <w:pPr>
        <w:spacing w:line="360" w:lineRule="auto"/>
        <w:rPr>
          <w:rFonts w:ascii="Times New Roman" w:hAnsi="Times New Roman"/>
          <w:szCs w:val="24"/>
        </w:rPr>
      </w:pPr>
      <w:r w:rsidRPr="00D218A5">
        <w:rPr>
          <w:rFonts w:ascii="Times New Roman" w:hAnsi="Times New Roman" w:hint="eastAsia"/>
          <w:szCs w:val="24"/>
        </w:rPr>
        <w:t>步驟</w:t>
      </w:r>
      <w:proofErr w:type="gramStart"/>
      <w:r w:rsidRPr="00D218A5">
        <w:rPr>
          <w:rFonts w:ascii="Times New Roman" w:hAnsi="Times New Roman" w:hint="eastAsia"/>
          <w:szCs w:val="24"/>
        </w:rPr>
        <w:t>一</w:t>
      </w:r>
      <w:proofErr w:type="gramEnd"/>
      <w:r w:rsidRPr="00D218A5">
        <w:rPr>
          <w:rFonts w:ascii="Times New Roman" w:hAnsi="Times New Roman" w:hint="eastAsia"/>
          <w:szCs w:val="24"/>
        </w:rPr>
        <w:t>:</w:t>
      </w:r>
      <w:r w:rsidRPr="00D218A5">
        <w:rPr>
          <w:rFonts w:ascii="Times New Roman" w:hAnsi="Times New Roman" w:hint="eastAsia"/>
          <w:szCs w:val="24"/>
        </w:rPr>
        <w:t>列式</w:t>
      </w:r>
    </w:p>
    <w:p w:rsidR="002566F6" w:rsidRPr="00D218A5" w:rsidRDefault="002566F6" w:rsidP="002566F6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31" type="#_x0000_t87" style="position:absolute;margin-left:156.5pt;margin-top:8pt;width:7.15pt;height:38.5pt;z-index:251661312"/>
        </w:pict>
      </w:r>
      <w:r w:rsidRPr="00D218A5">
        <w:rPr>
          <w:rFonts w:ascii="Times New Roman" w:hAnsi="Times New Roman" w:hint="eastAsia"/>
          <w:szCs w:val="24"/>
        </w:rPr>
        <w:t>1.</w:t>
      </w:r>
      <w:r w:rsidRPr="00D218A5">
        <w:rPr>
          <w:rFonts w:ascii="Times New Roman" w:hAnsi="Times New Roman" w:hint="eastAsia"/>
          <w:szCs w:val="24"/>
        </w:rPr>
        <w:t>扇形</w:t>
      </w:r>
      <w:proofErr w:type="gramStart"/>
      <w:r w:rsidRPr="00D218A5">
        <w:rPr>
          <w:rFonts w:ascii="Times New Roman" w:hAnsi="Times New Roman" w:hint="eastAsia"/>
          <w:szCs w:val="24"/>
        </w:rPr>
        <w:t>小弧長利用</w:t>
      </w:r>
      <w:proofErr w:type="gramEnd"/>
      <w:r w:rsidRPr="00D218A5">
        <w:rPr>
          <w:rFonts w:ascii="Times New Roman" w:hAnsi="Times New Roman" w:hint="eastAsia"/>
          <w:szCs w:val="24"/>
        </w:rPr>
        <w:t>r</w:t>
      </w:r>
      <w:r w:rsidRPr="00D218A5">
        <w:rPr>
          <w:rFonts w:ascii="Times New Roman" w:hAnsi="Times New Roman" w:hint="eastAsia"/>
          <w:szCs w:val="24"/>
        </w:rPr>
        <w:t>與θ列式</w:t>
      </w:r>
      <w:r w:rsidRPr="00D218A5">
        <w:rPr>
          <w:rFonts w:ascii="Times New Roman" w:hAnsi="Times New Roman" w:hint="eastAsia"/>
          <w:szCs w:val="24"/>
        </w:rPr>
        <w:t>:   __________________________</w:t>
      </w:r>
    </w:p>
    <w:p w:rsidR="002566F6" w:rsidRPr="00D218A5" w:rsidRDefault="002566F6" w:rsidP="002566F6">
      <w:pPr>
        <w:spacing w:line="360" w:lineRule="auto"/>
        <w:rPr>
          <w:rFonts w:ascii="Times New Roman" w:hAnsi="Times New Roman"/>
          <w:szCs w:val="24"/>
        </w:rPr>
      </w:pPr>
      <w:r w:rsidRPr="00D218A5">
        <w:rPr>
          <w:rFonts w:ascii="Times New Roman" w:hAnsi="Times New Roman" w:hint="eastAsia"/>
          <w:szCs w:val="24"/>
        </w:rPr>
        <w:t>2.</w:t>
      </w:r>
      <w:r w:rsidRPr="00D218A5">
        <w:rPr>
          <w:rFonts w:ascii="Times New Roman" w:hAnsi="Times New Roman" w:hint="eastAsia"/>
          <w:szCs w:val="24"/>
        </w:rPr>
        <w:t>扇形</w:t>
      </w:r>
      <w:proofErr w:type="gramStart"/>
      <w:r w:rsidRPr="00D218A5">
        <w:rPr>
          <w:rFonts w:ascii="Times New Roman" w:hAnsi="Times New Roman" w:hint="eastAsia"/>
          <w:szCs w:val="24"/>
        </w:rPr>
        <w:t>大弧長利用</w:t>
      </w:r>
      <w:proofErr w:type="gramEnd"/>
      <w:r w:rsidRPr="00D218A5">
        <w:rPr>
          <w:rFonts w:ascii="Times New Roman" w:hAnsi="Times New Roman" w:hint="eastAsia"/>
          <w:szCs w:val="24"/>
        </w:rPr>
        <w:t>r</w:t>
      </w:r>
      <w:r w:rsidRPr="00D218A5">
        <w:rPr>
          <w:rFonts w:ascii="Times New Roman" w:hAnsi="Times New Roman" w:hint="eastAsia"/>
          <w:szCs w:val="24"/>
        </w:rPr>
        <w:t>與θ列式</w:t>
      </w:r>
      <w:r w:rsidRPr="00D218A5">
        <w:rPr>
          <w:rFonts w:ascii="Times New Roman" w:hAnsi="Times New Roman" w:hint="eastAsia"/>
          <w:szCs w:val="24"/>
        </w:rPr>
        <w:t>:   __________________________</w:t>
      </w:r>
    </w:p>
    <w:p w:rsidR="002566F6" w:rsidRPr="00D218A5" w:rsidRDefault="002566F6" w:rsidP="002566F6">
      <w:pPr>
        <w:spacing w:line="360" w:lineRule="auto"/>
        <w:rPr>
          <w:rFonts w:ascii="Times New Roman" w:hAnsi="Times New Roman"/>
          <w:szCs w:val="24"/>
        </w:rPr>
      </w:pPr>
    </w:p>
    <w:p w:rsidR="002566F6" w:rsidRPr="00D218A5" w:rsidRDefault="002566F6" w:rsidP="002566F6">
      <w:pPr>
        <w:spacing w:line="360" w:lineRule="auto"/>
        <w:rPr>
          <w:rFonts w:ascii="Times New Roman" w:hAnsi="Times New Roman"/>
          <w:szCs w:val="24"/>
        </w:rPr>
      </w:pPr>
      <w:r w:rsidRPr="00D218A5">
        <w:rPr>
          <w:rFonts w:ascii="Times New Roman" w:hAnsi="Times New Roman" w:hint="eastAsia"/>
          <w:szCs w:val="24"/>
        </w:rPr>
        <w:t>步驟二</w:t>
      </w:r>
      <w:r w:rsidRPr="00D218A5">
        <w:rPr>
          <w:rFonts w:ascii="Times New Roman" w:hAnsi="Times New Roman" w:hint="eastAsia"/>
          <w:szCs w:val="24"/>
        </w:rPr>
        <w:t>:</w:t>
      </w:r>
      <w:r w:rsidRPr="00D218A5">
        <w:rPr>
          <w:rFonts w:ascii="Times New Roman" w:hAnsi="Times New Roman" w:hint="eastAsia"/>
          <w:szCs w:val="24"/>
        </w:rPr>
        <w:t>解聯立方程式</w:t>
      </w:r>
    </w:p>
    <w:p w:rsidR="002566F6" w:rsidRPr="00D218A5" w:rsidRDefault="002566F6" w:rsidP="002566F6">
      <w:pPr>
        <w:spacing w:line="360" w:lineRule="auto"/>
        <w:ind w:firstLineChars="100" w:firstLine="240"/>
        <w:rPr>
          <w:rFonts w:ascii="新細明體" w:hAnsi="新細明體"/>
          <w:szCs w:val="24"/>
        </w:rPr>
      </w:pPr>
      <w:r w:rsidRPr="00D218A5">
        <w:rPr>
          <w:rFonts w:ascii="Times New Roman" w:hAnsi="Times New Roman" w:hint="eastAsia"/>
          <w:szCs w:val="24"/>
        </w:rPr>
        <w:t>解以上</w:t>
      </w:r>
      <w:r w:rsidRPr="00D218A5">
        <w:rPr>
          <w:rFonts w:ascii="Times New Roman" w:hAnsi="Times New Roman" w:hint="eastAsia"/>
          <w:szCs w:val="24"/>
        </w:rPr>
        <w:t>r</w:t>
      </w:r>
      <w:r w:rsidRPr="00D218A5">
        <w:rPr>
          <w:rFonts w:ascii="Times New Roman" w:hAnsi="Times New Roman" w:hint="eastAsia"/>
          <w:szCs w:val="24"/>
        </w:rPr>
        <w:t>與θ的二元一次</w:t>
      </w:r>
      <w:proofErr w:type="gramStart"/>
      <w:r w:rsidRPr="00D218A5">
        <w:rPr>
          <w:rFonts w:ascii="Times New Roman" w:hAnsi="Times New Roman" w:hint="eastAsia"/>
          <w:szCs w:val="24"/>
        </w:rPr>
        <w:t>聯立方程式得</w:t>
      </w:r>
      <w:proofErr w:type="gramEnd"/>
      <w:r w:rsidRPr="00D218A5">
        <w:rPr>
          <w:rFonts w:ascii="Times New Roman" w:hAnsi="Times New Roman" w:hint="eastAsia"/>
          <w:szCs w:val="24"/>
        </w:rPr>
        <w:t>r=_____</w:t>
      </w:r>
      <w:r w:rsidRPr="00D218A5">
        <w:rPr>
          <w:rFonts w:ascii="Times New Roman" w:hAnsi="Times New Roman" w:hint="eastAsia"/>
          <w:szCs w:val="24"/>
        </w:rPr>
        <w:t>θ</w:t>
      </w:r>
      <w:r w:rsidRPr="00D218A5">
        <w:rPr>
          <w:rFonts w:ascii="Times New Roman" w:hAnsi="Times New Roman" w:hint="eastAsia"/>
          <w:szCs w:val="24"/>
        </w:rPr>
        <w:t>=______</w:t>
      </w:r>
      <w:r w:rsidRPr="00D218A5">
        <w:rPr>
          <w:rFonts w:ascii="新細明體" w:hAnsi="新細明體" w:hint="eastAsia"/>
          <w:szCs w:val="24"/>
        </w:rPr>
        <w:t>_</w:t>
      </w:r>
    </w:p>
    <w:p w:rsidR="002566F6" w:rsidRPr="00D218A5" w:rsidRDefault="002566F6" w:rsidP="002566F6">
      <w:pPr>
        <w:spacing w:line="360" w:lineRule="auto"/>
        <w:ind w:firstLineChars="100" w:firstLine="240"/>
        <w:rPr>
          <w:rFonts w:ascii="新細明體" w:hAnsi="新細明體"/>
          <w:szCs w:val="24"/>
        </w:rPr>
      </w:pPr>
    </w:p>
    <w:p w:rsidR="002566F6" w:rsidRPr="00D218A5" w:rsidRDefault="002566F6" w:rsidP="002566F6">
      <w:pPr>
        <w:spacing w:line="360" w:lineRule="auto"/>
        <w:rPr>
          <w:rFonts w:ascii="新細明體" w:hAnsi="新細明體"/>
          <w:szCs w:val="24"/>
        </w:rPr>
      </w:pPr>
      <w:r w:rsidRPr="00D218A5">
        <w:rPr>
          <w:rFonts w:ascii="新細明體" w:hAnsi="新細明體" w:hint="eastAsia"/>
          <w:szCs w:val="24"/>
        </w:rPr>
        <w:t>步驟</w:t>
      </w:r>
      <w:proofErr w:type="gramStart"/>
      <w:r w:rsidRPr="00D218A5">
        <w:rPr>
          <w:rFonts w:ascii="新細明體" w:hAnsi="新細明體" w:hint="eastAsia"/>
          <w:szCs w:val="24"/>
        </w:rPr>
        <w:t>三</w:t>
      </w:r>
      <w:proofErr w:type="gramEnd"/>
      <w:r w:rsidRPr="00D218A5">
        <w:rPr>
          <w:rFonts w:ascii="新細明體" w:hAnsi="新細明體" w:hint="eastAsia"/>
          <w:szCs w:val="24"/>
        </w:rPr>
        <w:t>：計算扇形面積</w:t>
      </w:r>
    </w:p>
    <w:p w:rsidR="002566F6" w:rsidRPr="00D218A5" w:rsidRDefault="002566F6" w:rsidP="002566F6">
      <w:pPr>
        <w:rPr>
          <w:rFonts w:ascii="Times New Roman" w:hAnsi="Times New Roman"/>
          <w:szCs w:val="24"/>
        </w:rPr>
      </w:pPr>
    </w:p>
    <w:p w:rsidR="002566F6" w:rsidRDefault="002566F6" w:rsidP="002566F6"/>
    <w:p w:rsidR="002566F6" w:rsidRDefault="002566F6" w:rsidP="002566F6"/>
    <w:p w:rsidR="009B706E" w:rsidRDefault="009B706E"/>
    <w:sectPr w:rsidR="009B706E" w:rsidSect="00D6178C">
      <w:pgSz w:w="11900" w:h="16840"/>
      <w:pgMar w:top="709" w:right="1127" w:bottom="1135" w:left="1134" w:header="851" w:footer="992" w:gutter="0"/>
      <w:cols w:space="425"/>
      <w:docGrid w:type="lines" w:linePitch="42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wTeX 明體">
    <w:charset w:val="88"/>
    <w:family w:val="modern"/>
    <w:pitch w:val="fixed"/>
    <w:sig w:usb0="900002E7" w:usb1="39DF7CFB" w:usb2="00000016" w:usb3="00000000" w:csb0="803E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837D2"/>
    <w:multiLevelType w:val="hybridMultilevel"/>
    <w:tmpl w:val="34E235C0"/>
    <w:lvl w:ilvl="0" w:tplc="D4346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566F6"/>
    <w:rsid w:val="002566F6"/>
    <w:rsid w:val="009B7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6F6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2566F6"/>
    <w:pPr>
      <w:ind w:leftChars="200" w:left="480"/>
    </w:pPr>
    <w:rPr>
      <w:rFonts w:ascii="Times New Roman" w:hAnsi="Times New Roman"/>
      <w:kern w:val="0"/>
      <w:szCs w:val="20"/>
    </w:rPr>
  </w:style>
  <w:style w:type="character" w:customStyle="1" w:styleId="a4">
    <w:name w:val="清單段落 字元"/>
    <w:link w:val="a3"/>
    <w:locked/>
    <w:rsid w:val="002566F6"/>
    <w:rPr>
      <w:rFonts w:ascii="Times New Roman" w:eastAsia="新細明體" w:hAnsi="Times New Roman" w:cs="Times New Roman"/>
      <w:kern w:val="0"/>
      <w:szCs w:val="20"/>
    </w:rPr>
  </w:style>
  <w:style w:type="paragraph" w:customStyle="1" w:styleId="CM9">
    <w:name w:val="CM9"/>
    <w:basedOn w:val="a"/>
    <w:next w:val="a"/>
    <w:rsid w:val="002566F6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  <w:style w:type="paragraph" w:styleId="HTML">
    <w:name w:val="HTML Preformatted"/>
    <w:basedOn w:val="a"/>
    <w:link w:val="HTML0"/>
    <w:rsid w:val="002566F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2566F6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2566F6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566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566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1</cp:revision>
  <dcterms:created xsi:type="dcterms:W3CDTF">2018-11-03T07:01:00Z</dcterms:created>
  <dcterms:modified xsi:type="dcterms:W3CDTF">2018-11-03T07:02:00Z</dcterms:modified>
</cp:coreProperties>
</file>