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32DC4" w14:textId="77777777" w:rsidR="009E511F" w:rsidRPr="00CA6507" w:rsidRDefault="009E511F" w:rsidP="009E511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</w:t>
      </w:r>
      <w:r w:rsidRPr="00CA6507">
        <w:rPr>
          <w:rFonts w:ascii="標楷體" w:eastAsia="標楷體" w:hAnsi="標楷體" w:cs="標楷體"/>
          <w:color w:val="000000"/>
          <w:sz w:val="28"/>
          <w:szCs w:val="28"/>
        </w:rPr>
        <w:t>東門國小</w:t>
      </w:r>
      <w:r w:rsidRPr="00CA6507">
        <w:rPr>
          <w:rFonts w:ascii="標楷體" w:eastAsia="標楷體" w:hAnsi="標楷體" w:cs="PMingLiu"/>
          <w:color w:val="000000"/>
          <w:sz w:val="28"/>
          <w:szCs w:val="28"/>
        </w:rPr>
        <w:t>110</w:t>
      </w:r>
      <w:r>
        <w:rPr>
          <w:rFonts w:ascii="標楷體" w:eastAsia="標楷體" w:hAnsi="標楷體" w:cs="PMingLiu"/>
          <w:color w:val="000000"/>
          <w:sz w:val="28"/>
          <w:szCs w:val="28"/>
        </w:rPr>
        <w:t>學年度公開授課</w:t>
      </w:r>
      <w:r w:rsidRPr="00CA6507">
        <w:rPr>
          <w:rFonts w:ascii="標楷體" w:eastAsia="標楷體" w:hAnsi="標楷體" w:cs="標楷體"/>
          <w:color w:val="000000"/>
          <w:sz w:val="28"/>
          <w:szCs w:val="28"/>
        </w:rPr>
        <w:t>【素養導向教學】活動設計單</w:t>
      </w:r>
    </w:p>
    <w:tbl>
      <w:tblPr>
        <w:tblW w:w="9588" w:type="dxa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55"/>
        <w:gridCol w:w="868"/>
        <w:gridCol w:w="2694"/>
        <w:gridCol w:w="1284"/>
        <w:gridCol w:w="3387"/>
      </w:tblGrid>
      <w:tr w:rsidR="009E511F" w:rsidRPr="00CA6507" w14:paraId="0F7657A7" w14:textId="77777777" w:rsidTr="00E425C4">
        <w:trPr>
          <w:trHeight w:val="507"/>
        </w:trPr>
        <w:tc>
          <w:tcPr>
            <w:tcW w:w="1355" w:type="dxa"/>
            <w:shd w:val="clear" w:color="auto" w:fill="FFFFFF"/>
            <w:vAlign w:val="center"/>
          </w:tcPr>
          <w:p w14:paraId="086F877B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領域/科目</w:t>
            </w:r>
          </w:p>
        </w:tc>
        <w:tc>
          <w:tcPr>
            <w:tcW w:w="3562" w:type="dxa"/>
            <w:gridSpan w:val="2"/>
            <w:shd w:val="clear" w:color="auto" w:fill="auto"/>
            <w:vAlign w:val="center"/>
          </w:tcPr>
          <w:p w14:paraId="39AD33E7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自然與生活科技領域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44AD03ED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教學者</w:t>
            </w:r>
          </w:p>
        </w:tc>
        <w:tc>
          <w:tcPr>
            <w:tcW w:w="3387" w:type="dxa"/>
            <w:vAlign w:val="center"/>
          </w:tcPr>
          <w:p w14:paraId="3C7C813A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王惠莉</w:t>
            </w:r>
          </w:p>
        </w:tc>
      </w:tr>
      <w:tr w:rsidR="009E511F" w:rsidRPr="00CA6507" w14:paraId="0CFB6CE3" w14:textId="77777777" w:rsidTr="00E425C4">
        <w:trPr>
          <w:trHeight w:val="507"/>
        </w:trPr>
        <w:tc>
          <w:tcPr>
            <w:tcW w:w="1355" w:type="dxa"/>
            <w:shd w:val="clear" w:color="auto" w:fill="FFFFFF"/>
            <w:vAlign w:val="center"/>
          </w:tcPr>
          <w:p w14:paraId="4A0D6361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實施年級</w:t>
            </w:r>
          </w:p>
        </w:tc>
        <w:tc>
          <w:tcPr>
            <w:tcW w:w="3562" w:type="dxa"/>
            <w:gridSpan w:val="2"/>
            <w:shd w:val="clear" w:color="auto" w:fill="auto"/>
            <w:vAlign w:val="center"/>
          </w:tcPr>
          <w:p w14:paraId="7EAA658A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六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6A064F26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教學時間</w:t>
            </w:r>
          </w:p>
        </w:tc>
        <w:tc>
          <w:tcPr>
            <w:tcW w:w="3387" w:type="dxa"/>
            <w:vAlign w:val="center"/>
          </w:tcPr>
          <w:p w14:paraId="0F1753ED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>1</w:t>
            </w:r>
            <w:r w:rsidRPr="00CA6507">
              <w:rPr>
                <w:rFonts w:ascii="標楷體" w:eastAsia="標楷體" w:hAnsi="標楷體" w:cs="標楷體"/>
                <w:color w:val="000000"/>
                <w:u w:val="single"/>
              </w:rPr>
              <w:t xml:space="preserve">  </w:t>
            </w:r>
            <w:r w:rsidRPr="00CA6507">
              <w:rPr>
                <w:rFonts w:ascii="標楷體" w:eastAsia="標楷體" w:hAnsi="標楷體" w:cs="標楷體"/>
                <w:color w:val="000000"/>
              </w:rPr>
              <w:t xml:space="preserve">節課 </w:t>
            </w:r>
            <w:r w:rsidRPr="00CA6507">
              <w:rPr>
                <w:rFonts w:ascii="標楷體" w:eastAsia="標楷體" w:hAnsi="標楷體" w:cs="標楷體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>40</w:t>
            </w:r>
            <w:r w:rsidRPr="00CA6507">
              <w:rPr>
                <w:rFonts w:ascii="標楷體" w:eastAsia="標楷體" w:hAnsi="標楷體" w:cs="標楷體"/>
                <w:color w:val="000000"/>
                <w:u w:val="single"/>
              </w:rPr>
              <w:t xml:space="preserve"> </w:t>
            </w:r>
            <w:r w:rsidRPr="00CA6507">
              <w:rPr>
                <w:rFonts w:ascii="標楷體" w:eastAsia="標楷體" w:hAnsi="標楷體" w:cs="標楷體"/>
                <w:color w:val="000000"/>
              </w:rPr>
              <w:t>分鐘</w:t>
            </w:r>
          </w:p>
        </w:tc>
      </w:tr>
      <w:tr w:rsidR="009E511F" w:rsidRPr="00CA6507" w14:paraId="1ABC623A" w14:textId="77777777" w:rsidTr="00E425C4">
        <w:trPr>
          <w:trHeight w:val="507"/>
        </w:trPr>
        <w:tc>
          <w:tcPr>
            <w:tcW w:w="1355" w:type="dxa"/>
            <w:shd w:val="clear" w:color="auto" w:fill="FFFFFF"/>
            <w:vAlign w:val="center"/>
          </w:tcPr>
          <w:p w14:paraId="248D0660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教材來源</w:t>
            </w:r>
          </w:p>
        </w:tc>
        <w:tc>
          <w:tcPr>
            <w:tcW w:w="3562" w:type="dxa"/>
            <w:gridSpan w:val="2"/>
            <w:shd w:val="clear" w:color="auto" w:fill="auto"/>
            <w:vAlign w:val="center"/>
          </w:tcPr>
          <w:p w14:paraId="513A5668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南一六</w:t>
            </w:r>
            <w:r>
              <w:rPr>
                <w:rFonts w:ascii="標楷體" w:eastAsia="標楷體" w:hAnsi="標楷體" w:cs="標楷體"/>
                <w:color w:val="000000"/>
              </w:rPr>
              <w:t>年級自然教材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4611C333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單元名稱</w:t>
            </w:r>
          </w:p>
        </w:tc>
        <w:tc>
          <w:tcPr>
            <w:tcW w:w="3387" w:type="dxa"/>
            <w:vAlign w:val="center"/>
          </w:tcPr>
          <w:p w14:paraId="327A5930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單元</w:t>
            </w:r>
            <w:r>
              <w:rPr>
                <w:rFonts w:ascii="標楷體" w:eastAsia="標楷體" w:hAnsi="標楷體" w:cs="標楷體" w:hint="eastAsia"/>
                <w:color w:val="000000"/>
              </w:rPr>
              <w:t>三-</w:t>
            </w:r>
            <w:r>
              <w:rPr>
                <w:rFonts w:ascii="標楷體" w:eastAsia="標楷體" w:hAnsi="標楷體" w:cs="標楷體"/>
                <w:color w:val="000000"/>
              </w:rPr>
              <w:t xml:space="preserve">2 </w:t>
            </w:r>
            <w:r>
              <w:rPr>
                <w:rFonts w:ascii="標楷體" w:eastAsia="標楷體" w:hAnsi="標楷體" w:cs="標楷體" w:hint="eastAsia"/>
                <w:color w:val="000000"/>
              </w:rPr>
              <w:t>地表的變化</w:t>
            </w:r>
          </w:p>
        </w:tc>
      </w:tr>
      <w:tr w:rsidR="009E511F" w:rsidRPr="00CA6507" w14:paraId="0B57BA43" w14:textId="77777777" w:rsidTr="00E425C4">
        <w:trPr>
          <w:trHeight w:val="507"/>
        </w:trPr>
        <w:tc>
          <w:tcPr>
            <w:tcW w:w="1355" w:type="dxa"/>
            <w:shd w:val="clear" w:color="auto" w:fill="FFFFFF"/>
            <w:vAlign w:val="center"/>
          </w:tcPr>
          <w:p w14:paraId="4811121A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設計理念</w:t>
            </w:r>
          </w:p>
        </w:tc>
        <w:tc>
          <w:tcPr>
            <w:tcW w:w="8233" w:type="dxa"/>
            <w:gridSpan w:val="4"/>
            <w:vAlign w:val="center"/>
          </w:tcPr>
          <w:p w14:paraId="51F050C7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35989">
              <w:rPr>
                <w:rFonts w:ascii="標楷體" w:eastAsia="標楷體" w:hAnsi="標楷體" w:cs="標楷體" w:hint="eastAsia"/>
                <w:color w:val="000000"/>
              </w:rPr>
              <w:t>自然界中，改變地表最大、最明顯的力量就是流水和地震。</w:t>
            </w:r>
            <w:r>
              <w:rPr>
                <w:rFonts w:ascii="標楷體" w:eastAsia="標楷體" w:hAnsi="標楷體" w:cs="標楷體" w:hint="eastAsia"/>
                <w:color w:val="000000"/>
              </w:rPr>
              <w:t>藉由實驗</w:t>
            </w:r>
            <w:r w:rsidRPr="00C35989">
              <w:rPr>
                <w:rFonts w:ascii="標楷體" w:eastAsia="標楷體" w:hAnsi="標楷體" w:cs="標楷體" w:hint="eastAsia"/>
                <w:color w:val="000000"/>
              </w:rPr>
              <w:t>引導學生觀察流水的侵蝕、搬運、和堆積作用</w:t>
            </w:r>
            <w:r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</w:tc>
      </w:tr>
      <w:tr w:rsidR="009E511F" w:rsidRPr="00CA6507" w14:paraId="4F318C3B" w14:textId="77777777" w:rsidTr="00E425C4">
        <w:trPr>
          <w:trHeight w:val="739"/>
        </w:trPr>
        <w:tc>
          <w:tcPr>
            <w:tcW w:w="1355" w:type="dxa"/>
            <w:shd w:val="clear" w:color="auto" w:fill="FFFFFF"/>
            <w:vAlign w:val="center"/>
          </w:tcPr>
          <w:p w14:paraId="3F915942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課程目標</w:t>
            </w:r>
          </w:p>
        </w:tc>
        <w:tc>
          <w:tcPr>
            <w:tcW w:w="8233" w:type="dxa"/>
            <w:gridSpan w:val="4"/>
            <w:shd w:val="clear" w:color="auto" w:fill="FFFFFF"/>
          </w:tcPr>
          <w:p w14:paraId="6F70A331" w14:textId="0DEE65F0" w:rsidR="009E511F" w:rsidRPr="004E5A90" w:rsidRDefault="009E511F" w:rsidP="00E425C4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40" w:hangingChars="100" w:hanging="240"/>
              <w:rPr>
                <w:rFonts w:ascii="標楷體" w:eastAsia="標楷體" w:hAnsi="標楷體" w:cs="標楷體"/>
                <w:color w:val="000000"/>
              </w:rPr>
            </w:pPr>
            <w:r w:rsidRPr="00F15B08">
              <w:rPr>
                <w:rFonts w:ascii="標楷體" w:eastAsia="標楷體" w:hAnsi="標楷體" w:cs="Arial Unicode MS" w:hint="eastAsia"/>
                <w:color w:val="000000"/>
              </w:rPr>
              <w:t>了解流水作用對於河流的不同河段有不同影響，造成河段上游、中游與下游有不同的地貌。</w:t>
            </w:r>
          </w:p>
        </w:tc>
      </w:tr>
      <w:tr w:rsidR="009E511F" w:rsidRPr="00CA6507" w14:paraId="1D6A1822" w14:textId="77777777" w:rsidTr="00E425C4">
        <w:trPr>
          <w:trHeight w:val="616"/>
        </w:trPr>
        <w:tc>
          <w:tcPr>
            <w:tcW w:w="1355" w:type="dxa"/>
            <w:shd w:val="clear" w:color="auto" w:fill="FFFFFF"/>
            <w:vAlign w:val="center"/>
          </w:tcPr>
          <w:p w14:paraId="3ADD8FF8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議題融入</w:t>
            </w:r>
          </w:p>
        </w:tc>
        <w:tc>
          <w:tcPr>
            <w:tcW w:w="8233" w:type="dxa"/>
            <w:gridSpan w:val="4"/>
            <w:shd w:val="clear" w:color="auto" w:fill="FFFFFF"/>
            <w:vAlign w:val="center"/>
          </w:tcPr>
          <w:p w14:paraId="60E90372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性別平等教育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家庭教育</w:t>
            </w:r>
            <w:r w:rsidRPr="00EC7B6F">
              <w:rPr>
                <w:rFonts w:ascii="標楷體" w:eastAsia="標楷體" w:hAnsi="標楷體" w:cs="SimHei"/>
                <w:color w:val="000000"/>
              </w:rPr>
              <w:sym w:font="Wingdings" w:char="F0FE"/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環境教育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品德教育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海洋教育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科技教育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能源教育</w:t>
            </w:r>
          </w:p>
          <w:p w14:paraId="66360AE6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人權教育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原住民教育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生命教育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法治教育</w:t>
            </w:r>
            <w:r w:rsidRPr="00EC7B6F">
              <w:rPr>
                <w:rFonts w:ascii="標楷體" w:eastAsia="標楷體" w:hAnsi="標楷體" w:cs="SimHei"/>
                <w:color w:val="000000"/>
              </w:rPr>
              <w:sym w:font="Wingdings" w:char="F0FE"/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資訊教育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安全教育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防災教育</w:t>
            </w:r>
          </w:p>
          <w:p w14:paraId="424CF544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生涯規劃教育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多元文化教育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閱讀素養教育</w:t>
            </w:r>
            <w:r w:rsidRPr="00EC7B6F">
              <w:rPr>
                <w:rFonts w:ascii="標楷體" w:eastAsia="標楷體" w:hAnsi="標楷體" w:cs="SimHei"/>
                <w:color w:val="000000"/>
              </w:rPr>
              <w:sym w:font="Wingdings" w:char="F0FE"/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戶外教育</w:t>
            </w:r>
            <w:r w:rsidRPr="00CA6507">
              <w:rPr>
                <w:rFonts w:ascii="標楷體" w:eastAsia="標楷體" w:hAnsi="標楷體" w:cs="SimHei"/>
                <w:color w:val="000000"/>
                <w:sz w:val="20"/>
                <w:szCs w:val="20"/>
              </w:rPr>
              <w:t>□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國際教育</w:t>
            </w:r>
          </w:p>
        </w:tc>
      </w:tr>
      <w:tr w:rsidR="009E511F" w:rsidRPr="00CA6507" w14:paraId="66F9FE2B" w14:textId="77777777" w:rsidTr="00E425C4">
        <w:trPr>
          <w:trHeight w:val="507"/>
        </w:trPr>
        <w:tc>
          <w:tcPr>
            <w:tcW w:w="1355" w:type="dxa"/>
            <w:vMerge w:val="restart"/>
            <w:shd w:val="clear" w:color="auto" w:fill="FFFFFF"/>
            <w:vAlign w:val="center"/>
          </w:tcPr>
          <w:p w14:paraId="0A2C8F72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核心素養</w:t>
            </w:r>
          </w:p>
        </w:tc>
        <w:tc>
          <w:tcPr>
            <w:tcW w:w="868" w:type="dxa"/>
            <w:vAlign w:val="center"/>
          </w:tcPr>
          <w:p w14:paraId="6A87B9A4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自主行動</w:t>
            </w:r>
          </w:p>
        </w:tc>
        <w:tc>
          <w:tcPr>
            <w:tcW w:w="7365" w:type="dxa"/>
            <w:gridSpan w:val="3"/>
            <w:vAlign w:val="center"/>
          </w:tcPr>
          <w:p w14:paraId="73E9AF60" w14:textId="1A494142" w:rsidR="009E511F" w:rsidRPr="00CA6507" w:rsidRDefault="00DC1D5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□</w:t>
            </w:r>
            <w:r w:rsidR="009E511F"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 xml:space="preserve">A1身心素質與自我精進 </w:t>
            </w:r>
            <w:r w:rsidR="009E511F" w:rsidRPr="00EC7B6F">
              <w:rPr>
                <w:rFonts w:ascii="標楷體" w:eastAsia="標楷體" w:hAnsi="標楷體" w:cs="SimHei"/>
                <w:color w:val="000000"/>
              </w:rPr>
              <w:sym w:font="Wingdings" w:char="F0FE"/>
            </w:r>
            <w:r w:rsidR="009E511F"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 xml:space="preserve">A2系統思考與解決問題 </w:t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□</w:t>
            </w:r>
            <w:r w:rsidR="009E511F"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A3規劃執行與創新應變</w:t>
            </w:r>
          </w:p>
        </w:tc>
      </w:tr>
      <w:tr w:rsidR="009E511F" w:rsidRPr="00CA6507" w14:paraId="400F6D15" w14:textId="77777777" w:rsidTr="00E425C4">
        <w:trPr>
          <w:trHeight w:val="507"/>
        </w:trPr>
        <w:tc>
          <w:tcPr>
            <w:tcW w:w="1355" w:type="dxa"/>
            <w:vMerge/>
            <w:shd w:val="clear" w:color="auto" w:fill="FFFFFF"/>
            <w:vAlign w:val="center"/>
          </w:tcPr>
          <w:p w14:paraId="1F98A10C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3D6712A4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溝通互動</w:t>
            </w:r>
          </w:p>
        </w:tc>
        <w:tc>
          <w:tcPr>
            <w:tcW w:w="7365" w:type="dxa"/>
            <w:gridSpan w:val="3"/>
            <w:vAlign w:val="center"/>
          </w:tcPr>
          <w:p w14:paraId="3642E9C8" w14:textId="04BC9220" w:rsidR="009E511F" w:rsidRPr="00CA6507" w:rsidRDefault="00DC1D5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□</w:t>
            </w:r>
            <w:r w:rsidR="009E511F"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 xml:space="preserve">B1符號運用與溝通表達 </w:t>
            </w:r>
            <w:r w:rsidR="009E511F" w:rsidRPr="00EC7B6F">
              <w:rPr>
                <w:rFonts w:ascii="標楷體" w:eastAsia="標楷體" w:hAnsi="標楷體" w:cs="SimHei"/>
                <w:color w:val="000000"/>
              </w:rPr>
              <w:sym w:font="Wingdings" w:char="F0FE"/>
            </w:r>
            <w:r w:rsidR="009E511F"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B2科技資訊與媒體素養 □B3藝術涵養與美感素養</w:t>
            </w:r>
          </w:p>
        </w:tc>
      </w:tr>
      <w:tr w:rsidR="009E511F" w:rsidRPr="00CA6507" w14:paraId="24140618" w14:textId="77777777" w:rsidTr="00E425C4">
        <w:trPr>
          <w:trHeight w:val="507"/>
        </w:trPr>
        <w:tc>
          <w:tcPr>
            <w:tcW w:w="1355" w:type="dxa"/>
            <w:vMerge/>
            <w:shd w:val="clear" w:color="auto" w:fill="FFFFFF"/>
            <w:vAlign w:val="center"/>
          </w:tcPr>
          <w:p w14:paraId="2AD886C9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4FB7A3C9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社會參與</w:t>
            </w:r>
          </w:p>
        </w:tc>
        <w:tc>
          <w:tcPr>
            <w:tcW w:w="7365" w:type="dxa"/>
            <w:gridSpan w:val="3"/>
            <w:vAlign w:val="center"/>
          </w:tcPr>
          <w:p w14:paraId="53133CE5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</w:pP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 xml:space="preserve">□C1道德實踐與公民意識 </w:t>
            </w:r>
            <w:r w:rsidRPr="00EC7B6F">
              <w:rPr>
                <w:rFonts w:ascii="標楷體" w:eastAsia="標楷體" w:hAnsi="標楷體" w:cs="SimHei"/>
                <w:color w:val="000000"/>
              </w:rPr>
              <w:sym w:font="Wingdings" w:char="F0FE"/>
            </w:r>
            <w:r w:rsidRPr="00CA6507">
              <w:rPr>
                <w:rFonts w:ascii="標楷體" w:eastAsia="標楷體" w:hAnsi="標楷體" w:cs="PMingLiu"/>
                <w:color w:val="000000"/>
                <w:sz w:val="20"/>
                <w:szCs w:val="20"/>
              </w:rPr>
              <w:t>C2人際關係與團隊合作 □C3多元文化與國際理解</w:t>
            </w:r>
          </w:p>
        </w:tc>
      </w:tr>
      <w:tr w:rsidR="009E511F" w:rsidRPr="00CA6507" w14:paraId="34FEEF7A" w14:textId="77777777" w:rsidTr="00E425C4">
        <w:trPr>
          <w:trHeight w:val="1356"/>
        </w:trPr>
        <w:tc>
          <w:tcPr>
            <w:tcW w:w="1355" w:type="dxa"/>
            <w:vMerge w:val="restart"/>
            <w:shd w:val="clear" w:color="auto" w:fill="FFFFFF"/>
            <w:vAlign w:val="center"/>
          </w:tcPr>
          <w:p w14:paraId="2F3A8596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學習重點</w:t>
            </w:r>
          </w:p>
        </w:tc>
        <w:tc>
          <w:tcPr>
            <w:tcW w:w="868" w:type="dxa"/>
            <w:vAlign w:val="center"/>
          </w:tcPr>
          <w:p w14:paraId="73238E2D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學習內容</w:t>
            </w:r>
          </w:p>
        </w:tc>
        <w:tc>
          <w:tcPr>
            <w:tcW w:w="7365" w:type="dxa"/>
            <w:gridSpan w:val="3"/>
            <w:vAlign w:val="center"/>
          </w:tcPr>
          <w:p w14:paraId="36124783" w14:textId="77777777" w:rsidR="009E511F" w:rsidRPr="00EC7B6F" w:rsidRDefault="009E511F" w:rsidP="003421F4">
            <w:pP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</w:rPr>
            </w:pPr>
            <w:proofErr w:type="spellStart"/>
            <w:r w:rsidRPr="00F15B08">
              <w:rPr>
                <w:rFonts w:ascii="標楷體" w:eastAsia="標楷體" w:hAnsi="標楷體" w:cs="Arial Unicode MS" w:hint="eastAsia"/>
              </w:rPr>
              <w:t>INd</w:t>
            </w:r>
            <w:proofErr w:type="spellEnd"/>
            <w:r w:rsidRPr="00F15B08">
              <w:rPr>
                <w:rFonts w:ascii="標楷體" w:eastAsia="標楷體" w:hAnsi="標楷體" w:cs="Arial Unicode MS" w:hint="eastAsia"/>
              </w:rPr>
              <w:t>-Ⅲ-9流水、風和波浪對砂石和土壤產生侵蝕、風化、搬運及堆積等作用，河流是改變地表最重要的力量。</w:t>
            </w:r>
          </w:p>
          <w:p w14:paraId="764E4D78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spellStart"/>
            <w:r w:rsidRPr="00F15B08">
              <w:rPr>
                <w:rFonts w:ascii="標楷體" w:eastAsia="標楷體" w:hAnsi="標楷體" w:cs="Arial Unicode MS" w:hint="eastAsia"/>
              </w:rPr>
              <w:t>INd</w:t>
            </w:r>
            <w:proofErr w:type="spellEnd"/>
            <w:r w:rsidRPr="00F15B08">
              <w:rPr>
                <w:rFonts w:ascii="標楷體" w:eastAsia="標楷體" w:hAnsi="標楷體" w:cs="Arial Unicode MS" w:hint="eastAsia"/>
              </w:rPr>
              <w:t>-Ⅲ-10流水及生物活動，對地表的改變會產生不同的影響。</w:t>
            </w:r>
          </w:p>
        </w:tc>
      </w:tr>
      <w:tr w:rsidR="009E511F" w:rsidRPr="00CA6507" w14:paraId="07C34689" w14:textId="77777777" w:rsidTr="00E425C4">
        <w:trPr>
          <w:trHeight w:val="1581"/>
        </w:trPr>
        <w:tc>
          <w:tcPr>
            <w:tcW w:w="1355" w:type="dxa"/>
            <w:vMerge/>
            <w:shd w:val="clear" w:color="auto" w:fill="FFFFFF"/>
            <w:vAlign w:val="center"/>
          </w:tcPr>
          <w:p w14:paraId="3335F0F7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3769FECF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學習表現</w:t>
            </w:r>
          </w:p>
        </w:tc>
        <w:tc>
          <w:tcPr>
            <w:tcW w:w="7365" w:type="dxa"/>
            <w:gridSpan w:val="3"/>
            <w:vAlign w:val="center"/>
          </w:tcPr>
          <w:p w14:paraId="7861252F" w14:textId="77777777" w:rsidR="009E511F" w:rsidRPr="00F15B08" w:rsidRDefault="009E511F" w:rsidP="003421F4">
            <w:pPr>
              <w:ind w:left="0" w:hanging="2"/>
              <w:rPr>
                <w:rFonts w:ascii="標楷體" w:eastAsia="標楷體" w:hAnsi="標楷體" w:cs="Arial Unicode MS"/>
              </w:rPr>
            </w:pPr>
            <w:r w:rsidRPr="00F15B08">
              <w:rPr>
                <w:rFonts w:ascii="標楷體" w:eastAsia="標楷體" w:hAnsi="標楷體" w:cs="Arial Unicode MS" w:hint="eastAsia"/>
              </w:rPr>
              <w:t>po-Ⅲ-1能從學習活動、日常經驗及科技運用、自然環境、書刊及網路媒體等察覺問題。</w:t>
            </w:r>
          </w:p>
          <w:p w14:paraId="41DC820C" w14:textId="77777777" w:rsidR="009E511F" w:rsidRPr="00F15B08" w:rsidRDefault="009E511F" w:rsidP="003421F4">
            <w:pPr>
              <w:ind w:left="0" w:hanging="2"/>
              <w:rPr>
                <w:rFonts w:ascii="標楷體" w:eastAsia="標楷體" w:hAnsi="標楷體" w:cs="Arial Unicode MS"/>
              </w:rPr>
            </w:pPr>
            <w:r w:rsidRPr="00F15B08">
              <w:rPr>
                <w:rFonts w:ascii="標楷體" w:eastAsia="標楷體" w:hAnsi="標楷體" w:cs="Arial Unicode MS" w:hint="eastAsia"/>
              </w:rPr>
              <w:t>po-Ⅲ-2能初步辨別適合科學探究的問題，並能依據觀察、蒐集資料、閱讀、思考、討論等，提出適宜探究之問題。</w:t>
            </w:r>
          </w:p>
          <w:p w14:paraId="4375D782" w14:textId="77777777" w:rsidR="009E511F" w:rsidRPr="00E0716B" w:rsidRDefault="009E511F" w:rsidP="003421F4">
            <w:pP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</w:rPr>
            </w:pPr>
            <w:r w:rsidRPr="00F15B08">
              <w:rPr>
                <w:rFonts w:ascii="標楷體" w:eastAsia="標楷體" w:hAnsi="標楷體" w:cs="Arial Unicode MS" w:hint="eastAsia"/>
              </w:rPr>
              <w:t>pe-Ⅲ-2能正確安全操作適合學習階段的物品、器材儀器、科技設備及資源。能進行客觀的質性觀察或數值量測並詳實記錄。</w:t>
            </w:r>
          </w:p>
          <w:p w14:paraId="1AD96534" w14:textId="77777777" w:rsidR="009E511F" w:rsidRPr="00EC7B6F" w:rsidRDefault="009E511F" w:rsidP="003421F4">
            <w:pP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</w:rPr>
            </w:pPr>
            <w:r w:rsidRPr="00EC7B6F">
              <w:rPr>
                <w:rFonts w:ascii="標楷體" w:eastAsia="標楷體" w:hAnsi="標楷體" w:cs="標楷體"/>
                <w:color w:val="000000"/>
              </w:rPr>
              <w:t>ai-</w:t>
            </w:r>
            <w:r w:rsidRPr="00EC7B6F">
              <w:rPr>
                <w:rFonts w:ascii="標楷體" w:eastAsia="標楷體" w:hAnsi="標楷體" w:cs="標楷體" w:hint="eastAsia"/>
                <w:color w:val="000000"/>
              </w:rPr>
              <w:t>Ⅲ</w:t>
            </w:r>
            <w:r w:rsidRPr="00EC7B6F">
              <w:rPr>
                <w:rFonts w:ascii="標楷體" w:eastAsia="標楷體" w:hAnsi="標楷體" w:cs="標楷體"/>
                <w:color w:val="000000"/>
              </w:rPr>
              <w:t>-2</w:t>
            </w:r>
            <w:r w:rsidRPr="00EC7B6F">
              <w:rPr>
                <w:rFonts w:ascii="標楷體" w:eastAsia="標楷體" w:hAnsi="標楷體" w:cs="標楷體" w:hint="eastAsia"/>
                <w:color w:val="000000"/>
              </w:rPr>
              <w:t>透過成功的科學探索經驗，感受自然科學學習的樂趣。</w:t>
            </w:r>
          </w:p>
          <w:p w14:paraId="210C409A" w14:textId="77777777" w:rsidR="009E511F" w:rsidRPr="00F15B08" w:rsidRDefault="009E511F" w:rsidP="003421F4">
            <w:pPr>
              <w:ind w:left="0" w:hanging="2"/>
              <w:rPr>
                <w:rFonts w:ascii="標楷體" w:eastAsia="標楷體" w:hAnsi="標楷體" w:cs="Arial Unicode MS"/>
              </w:rPr>
            </w:pPr>
            <w:r w:rsidRPr="00F15B08">
              <w:rPr>
                <w:rFonts w:ascii="標楷體" w:eastAsia="標楷體" w:hAnsi="標楷體" w:cs="Arial Unicode MS" w:hint="eastAsia"/>
              </w:rPr>
              <w:t>ai-Ⅲ-3參與合作學習並與同儕有良好的互動經驗，享受學習科學的樂趣。</w:t>
            </w:r>
          </w:p>
          <w:p w14:paraId="6E171D13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F15B08">
              <w:rPr>
                <w:rFonts w:ascii="標楷體" w:eastAsia="標楷體" w:hAnsi="標楷體" w:cs="Arial Unicode MS" w:hint="eastAsia"/>
              </w:rPr>
              <w:t>ah-Ⅲ-1利用科學知識理解日常生活觀察到的現象。</w:t>
            </w:r>
          </w:p>
        </w:tc>
      </w:tr>
      <w:tr w:rsidR="009E511F" w:rsidRPr="00CA6507" w14:paraId="6846FC27" w14:textId="77777777" w:rsidTr="00E425C4">
        <w:trPr>
          <w:trHeight w:val="514"/>
        </w:trPr>
        <w:tc>
          <w:tcPr>
            <w:tcW w:w="1355" w:type="dxa"/>
            <w:shd w:val="clear" w:color="auto" w:fill="FFFFFF"/>
            <w:vAlign w:val="center"/>
          </w:tcPr>
          <w:p w14:paraId="6975A725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評量方式</w:t>
            </w:r>
          </w:p>
        </w:tc>
        <w:tc>
          <w:tcPr>
            <w:tcW w:w="8233" w:type="dxa"/>
            <w:gridSpan w:val="4"/>
            <w:shd w:val="clear" w:color="auto" w:fill="FFFFFF"/>
            <w:vAlign w:val="center"/>
          </w:tcPr>
          <w:p w14:paraId="72775D66" w14:textId="5BE055B3" w:rsidR="009E511F" w:rsidRPr="00CA6507" w:rsidRDefault="009E511F" w:rsidP="00BD601C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40" w:hangingChars="100" w:hanging="240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學生能說出</w:t>
            </w:r>
            <w:r w:rsidRPr="00F15B08">
              <w:rPr>
                <w:rFonts w:ascii="標楷體" w:eastAsia="標楷體" w:hAnsi="標楷體" w:cs="Arial Unicode MS" w:hint="eastAsia"/>
                <w:color w:val="000000"/>
              </w:rPr>
              <w:t>流水作用對於河流的不同河段</w:t>
            </w:r>
            <w:r>
              <w:rPr>
                <w:rFonts w:ascii="標楷體" w:eastAsia="標楷體" w:hAnsi="標楷體" w:cs="Arial Unicode MS" w:hint="eastAsia"/>
                <w:color w:val="000000"/>
              </w:rPr>
              <w:t>的</w:t>
            </w:r>
            <w:r w:rsidRPr="00F15B08">
              <w:rPr>
                <w:rFonts w:ascii="標楷體" w:eastAsia="標楷體" w:hAnsi="標楷體" w:cs="Arial Unicode MS" w:hint="eastAsia"/>
                <w:color w:val="000000"/>
              </w:rPr>
              <w:t>不同影響。</w:t>
            </w:r>
          </w:p>
        </w:tc>
      </w:tr>
      <w:tr w:rsidR="009E511F" w:rsidRPr="00CA6507" w14:paraId="3D49BB13" w14:textId="77777777" w:rsidTr="00E425C4">
        <w:trPr>
          <w:trHeight w:val="564"/>
        </w:trPr>
        <w:tc>
          <w:tcPr>
            <w:tcW w:w="135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64445CE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教學設備/資源</w:t>
            </w:r>
          </w:p>
        </w:tc>
        <w:tc>
          <w:tcPr>
            <w:tcW w:w="8233" w:type="dxa"/>
            <w:gridSpan w:val="4"/>
            <w:tcBorders>
              <w:bottom w:val="single" w:sz="4" w:space="0" w:color="000000"/>
            </w:tcBorders>
            <w:vAlign w:val="center"/>
          </w:tcPr>
          <w:p w14:paraId="043696F4" w14:textId="265E6545" w:rsidR="009E511F" w:rsidRPr="00CA6507" w:rsidRDefault="00C87A4D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深盆</w:t>
            </w:r>
            <w:r w:rsidR="009E511F">
              <w:rPr>
                <w:rFonts w:ascii="標楷體" w:eastAsia="標楷體" w:hAnsi="標楷體" w:cs="標楷體" w:hint="eastAsia"/>
                <w:color w:val="000000"/>
              </w:rPr>
              <w:t>、</w:t>
            </w:r>
            <w:proofErr w:type="gramEnd"/>
            <w:r w:rsidR="009E511F">
              <w:rPr>
                <w:rFonts w:ascii="標楷體" w:eastAsia="標楷體" w:hAnsi="標楷體" w:cs="標楷體" w:hint="eastAsia"/>
                <w:color w:val="000000"/>
              </w:rPr>
              <w:t>沙子、大石塊、中石塊、小石頭、澆花器</w:t>
            </w:r>
          </w:p>
        </w:tc>
      </w:tr>
    </w:tbl>
    <w:p w14:paraId="01348E26" w14:textId="583E035F" w:rsidR="00E425C4" w:rsidRDefault="00E425C4">
      <w:pPr>
        <w:ind w:left="0" w:hanging="2"/>
      </w:pPr>
    </w:p>
    <w:p w14:paraId="5E143CDC" w14:textId="496FB80F" w:rsidR="00E425C4" w:rsidRDefault="00E425C4">
      <w:pPr>
        <w:ind w:left="0" w:hanging="2"/>
      </w:pPr>
    </w:p>
    <w:p w14:paraId="5DF5061E" w14:textId="77777777" w:rsidR="00E425C4" w:rsidRDefault="00E425C4">
      <w:pPr>
        <w:ind w:left="0" w:hanging="2"/>
        <w:rPr>
          <w:rFonts w:hint="eastAsia"/>
        </w:rPr>
      </w:pPr>
    </w:p>
    <w:tbl>
      <w:tblPr>
        <w:tblW w:w="9947" w:type="dxa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99"/>
        <w:gridCol w:w="851"/>
        <w:gridCol w:w="2297"/>
      </w:tblGrid>
      <w:tr w:rsidR="009E511F" w:rsidRPr="00CA6507" w14:paraId="0A56C682" w14:textId="77777777" w:rsidTr="00C87A4D">
        <w:tc>
          <w:tcPr>
            <w:tcW w:w="9947" w:type="dxa"/>
            <w:gridSpan w:val="3"/>
            <w:shd w:val="clear" w:color="auto" w:fill="E7E6E6"/>
            <w:vAlign w:val="center"/>
          </w:tcPr>
          <w:p w14:paraId="58FA0320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lastRenderedPageBreak/>
              <w:t>教學活動設計</w:t>
            </w:r>
          </w:p>
        </w:tc>
      </w:tr>
      <w:tr w:rsidR="009E511F" w:rsidRPr="00CA6507" w14:paraId="6188C84B" w14:textId="77777777" w:rsidTr="00C87A4D">
        <w:tc>
          <w:tcPr>
            <w:tcW w:w="6799" w:type="dxa"/>
            <w:shd w:val="clear" w:color="auto" w:fill="FFFFFF"/>
            <w:vAlign w:val="center"/>
          </w:tcPr>
          <w:p w14:paraId="3E0A2193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教學活動內容及實施方式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5B6CEA9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時間</w:t>
            </w:r>
          </w:p>
        </w:tc>
        <w:tc>
          <w:tcPr>
            <w:tcW w:w="2297" w:type="dxa"/>
            <w:shd w:val="clear" w:color="auto" w:fill="FFFFFF"/>
            <w:vAlign w:val="center"/>
          </w:tcPr>
          <w:p w14:paraId="7122DD18" w14:textId="77777777" w:rsidR="009E511F" w:rsidRPr="00CA6507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A6507"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</w:tr>
      <w:tr w:rsidR="009E511F" w:rsidRPr="00CA6507" w14:paraId="1BD8149A" w14:textId="77777777" w:rsidTr="00C87A4D">
        <w:trPr>
          <w:trHeight w:val="2929"/>
        </w:trPr>
        <w:tc>
          <w:tcPr>
            <w:tcW w:w="6799" w:type="dxa"/>
          </w:tcPr>
          <w:p w14:paraId="5778D8B6" w14:textId="77777777" w:rsidR="009E511F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b/>
                <w:color w:val="0D0D0D"/>
                <w:sz w:val="24"/>
                <w:szCs w:val="24"/>
              </w:rPr>
            </w:pPr>
            <w:r w:rsidRPr="008B125C">
              <w:rPr>
                <w:rFonts w:eastAsia="標楷體"/>
                <w:b/>
                <w:color w:val="0D0D0D"/>
                <w:sz w:val="24"/>
                <w:szCs w:val="24"/>
              </w:rPr>
              <w:t>【</w:t>
            </w:r>
            <w:r>
              <w:rPr>
                <w:rFonts w:eastAsia="標楷體" w:hint="eastAsia"/>
                <w:b/>
                <w:color w:val="0D0D0D"/>
                <w:sz w:val="24"/>
                <w:szCs w:val="24"/>
              </w:rPr>
              <w:t>複習舊經驗</w:t>
            </w:r>
            <w:r w:rsidRPr="008B125C">
              <w:rPr>
                <w:rFonts w:eastAsia="標楷體"/>
                <w:b/>
                <w:color w:val="0D0D0D"/>
                <w:sz w:val="24"/>
                <w:szCs w:val="24"/>
              </w:rPr>
              <w:t>】</w:t>
            </w:r>
          </w:p>
          <w:p w14:paraId="521E946F" w14:textId="77777777" w:rsidR="009E511F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color w:val="0D0D0D"/>
                <w:sz w:val="24"/>
                <w:szCs w:val="24"/>
              </w:rPr>
            </w:pPr>
            <w:r>
              <w:rPr>
                <w:rFonts w:eastAsia="標楷體" w:hint="eastAsia"/>
                <w:color w:val="0D0D0D"/>
                <w:sz w:val="24"/>
                <w:szCs w:val="24"/>
              </w:rPr>
              <w:t xml:space="preserve">  利用</w:t>
            </w:r>
            <w:proofErr w:type="spellStart"/>
            <w:r>
              <w:rPr>
                <w:rFonts w:eastAsia="標楷體" w:hint="eastAsia"/>
                <w:color w:val="0D0D0D"/>
                <w:sz w:val="24"/>
                <w:szCs w:val="24"/>
              </w:rPr>
              <w:t>K</w:t>
            </w:r>
            <w:r>
              <w:rPr>
                <w:rFonts w:eastAsia="標楷體"/>
                <w:color w:val="0D0D0D"/>
                <w:sz w:val="24"/>
                <w:szCs w:val="24"/>
              </w:rPr>
              <w:t>ahoo</w:t>
            </w:r>
            <w:proofErr w:type="spellEnd"/>
            <w:proofErr w:type="gramStart"/>
            <w:r>
              <w:rPr>
                <w:rFonts w:eastAsia="標楷體" w:hint="eastAsia"/>
                <w:color w:val="0D0D0D"/>
                <w:sz w:val="24"/>
                <w:szCs w:val="24"/>
              </w:rPr>
              <w:t>複習上節課</w:t>
            </w:r>
            <w:proofErr w:type="gramEnd"/>
            <w:r>
              <w:rPr>
                <w:rFonts w:eastAsia="標楷體" w:hint="eastAsia"/>
                <w:color w:val="0D0D0D"/>
                <w:sz w:val="24"/>
                <w:szCs w:val="24"/>
              </w:rPr>
              <w:t>所學習到的侵蝕、搬運及堆積作</w:t>
            </w:r>
          </w:p>
          <w:p w14:paraId="7A3149C0" w14:textId="77777777" w:rsidR="009E511F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color w:val="0D0D0D"/>
                <w:sz w:val="24"/>
                <w:szCs w:val="24"/>
              </w:rPr>
            </w:pPr>
            <w:r>
              <w:rPr>
                <w:rFonts w:eastAsia="標楷體" w:hint="eastAsia"/>
                <w:color w:val="0D0D0D"/>
                <w:sz w:val="24"/>
                <w:szCs w:val="24"/>
              </w:rPr>
              <w:t xml:space="preserve">  用。</w:t>
            </w:r>
          </w:p>
          <w:p w14:paraId="4FE74C60" w14:textId="77777777" w:rsidR="009E511F" w:rsidRPr="00F45331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b/>
                <w:color w:val="0D0D0D"/>
                <w:sz w:val="24"/>
                <w:szCs w:val="24"/>
              </w:rPr>
            </w:pPr>
            <w:r w:rsidRPr="00F45331">
              <w:rPr>
                <w:rFonts w:eastAsia="標楷體"/>
                <w:b/>
                <w:color w:val="0D0D0D"/>
                <w:sz w:val="24"/>
                <w:szCs w:val="24"/>
              </w:rPr>
              <w:t>【發展活動】</w:t>
            </w:r>
          </w:p>
          <w:p w14:paraId="7769E201" w14:textId="5336B354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實驗</w:t>
            </w:r>
            <w:r w:rsidR="00C87A4D">
              <w:rPr>
                <w:rFonts w:eastAsia="標楷體" w:hint="eastAsia"/>
              </w:rPr>
              <w:t>內容</w:t>
            </w:r>
            <w:r>
              <w:rPr>
                <w:rFonts w:eastAsia="標楷體" w:hint="eastAsia"/>
              </w:rPr>
              <w:t>：河流上、中、下游的</w:t>
            </w:r>
            <w:r w:rsidR="00C87A4D">
              <w:rPr>
                <w:rFonts w:eastAsia="標楷體" w:hint="eastAsia"/>
              </w:rPr>
              <w:t>景觀</w:t>
            </w:r>
            <w:r>
              <w:rPr>
                <w:rFonts w:eastAsia="標楷體" w:hint="eastAsia"/>
              </w:rPr>
              <w:t>比較</w:t>
            </w:r>
          </w:p>
          <w:p w14:paraId="3410261E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實驗步驟：</w:t>
            </w:r>
          </w:p>
          <w:p w14:paraId="1453EDDF" w14:textId="77777777" w:rsidR="006826CE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 w:rsidR="00C87A4D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各組以</w:t>
            </w:r>
            <w:proofErr w:type="gramStart"/>
            <w:r w:rsidR="00C87A4D">
              <w:rPr>
                <w:rFonts w:ascii="標楷體" w:eastAsia="標楷體" w:hAnsi="標楷體" w:cs="標楷體" w:hint="eastAsia"/>
                <w:color w:val="000000"/>
              </w:rPr>
              <w:t>深盆</w:t>
            </w:r>
            <w:r>
              <w:rPr>
                <w:rFonts w:eastAsia="標楷體" w:hint="eastAsia"/>
              </w:rPr>
              <w:t>裝</w:t>
            </w:r>
            <w:proofErr w:type="gramEnd"/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瓢沙子，</w:t>
            </w:r>
            <w:r w:rsidR="006826CE">
              <w:rPr>
                <w:rFonts w:eastAsia="標楷體" w:hint="eastAsia"/>
              </w:rPr>
              <w:t>自行布置</w:t>
            </w:r>
            <w:r>
              <w:rPr>
                <w:rFonts w:eastAsia="標楷體" w:hint="eastAsia"/>
              </w:rPr>
              <w:t>大石塊</w:t>
            </w:r>
            <w:r w:rsidR="006826CE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中石塊和</w:t>
            </w:r>
            <w:r w:rsidR="006826CE">
              <w:rPr>
                <w:rFonts w:eastAsia="標楷體" w:hint="eastAsia"/>
              </w:rPr>
              <w:t>小</w:t>
            </w:r>
            <w:r>
              <w:rPr>
                <w:rFonts w:eastAsia="標楷體" w:hint="eastAsia"/>
              </w:rPr>
              <w:t>石</w:t>
            </w:r>
          </w:p>
          <w:p w14:paraId="285F080F" w14:textId="18E2F27E" w:rsidR="009E511F" w:rsidRDefault="006826CE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="009E511F">
              <w:rPr>
                <w:rFonts w:eastAsia="標楷體" w:hint="eastAsia"/>
              </w:rPr>
              <w:t>頭</w:t>
            </w:r>
            <w:r>
              <w:rPr>
                <w:rFonts w:eastAsia="標楷體" w:hint="eastAsia"/>
              </w:rPr>
              <w:t>的位置</w:t>
            </w:r>
            <w:r w:rsidR="009E511F">
              <w:rPr>
                <w:rFonts w:eastAsia="標楷體" w:hint="eastAsia"/>
              </w:rPr>
              <w:t>。</w:t>
            </w:r>
          </w:p>
          <w:p w14:paraId="60C502A3" w14:textId="27B6E843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2.</w:t>
            </w:r>
            <w:r>
              <w:rPr>
                <w:rFonts w:eastAsia="標楷體" w:hint="eastAsia"/>
              </w:rPr>
              <w:t>以書本墊高</w:t>
            </w:r>
            <w:r w:rsidR="00C87A4D">
              <w:rPr>
                <w:rFonts w:ascii="標楷體" w:eastAsia="標楷體" w:hAnsi="標楷體" w:cs="標楷體" w:hint="eastAsia"/>
                <w:color w:val="000000"/>
              </w:rPr>
              <w:t>深盆</w:t>
            </w:r>
            <w:r>
              <w:rPr>
                <w:rFonts w:eastAsia="標楷體" w:hint="eastAsia"/>
              </w:rPr>
              <w:t>一端，模擬河流的坡度。</w:t>
            </w:r>
          </w:p>
          <w:p w14:paraId="0103033B" w14:textId="28639984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3.</w:t>
            </w:r>
            <w:r>
              <w:rPr>
                <w:rFonts w:eastAsia="標楷體" w:hint="eastAsia"/>
              </w:rPr>
              <w:t>以澆花器的水沖向砂石堆，模擬河流沖刷力量，並觀察</w:t>
            </w:r>
            <w:r w:rsidR="00C87A4D">
              <w:rPr>
                <w:rFonts w:eastAsia="標楷體" w:hint="eastAsia"/>
              </w:rPr>
              <w:t>沙</w:t>
            </w:r>
          </w:p>
          <w:p w14:paraId="6B9FA401" w14:textId="503550A5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、大石塊和小石頭的搬運、堆積情形。</w:t>
            </w:r>
          </w:p>
          <w:p w14:paraId="6663B5B2" w14:textId="0C71E1C5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4.</w:t>
            </w:r>
            <w:r>
              <w:rPr>
                <w:rFonts w:eastAsia="標楷體" w:hint="eastAsia"/>
              </w:rPr>
              <w:t>將實驗</w:t>
            </w:r>
            <w:r w:rsidR="006826CE">
              <w:rPr>
                <w:rFonts w:eastAsia="標楷體" w:hint="eastAsia"/>
              </w:rPr>
              <w:t>過程錄影</w:t>
            </w:r>
            <w:r>
              <w:rPr>
                <w:rFonts w:eastAsia="標楷體" w:hint="eastAsia"/>
              </w:rPr>
              <w:t>上傳。</w:t>
            </w:r>
          </w:p>
          <w:p w14:paraId="07EEE9FC" w14:textId="2DF1B085" w:rsidR="006826CE" w:rsidRDefault="006826CE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5.</w:t>
            </w:r>
            <w:r>
              <w:rPr>
                <w:rFonts w:eastAsia="標楷體" w:hint="eastAsia"/>
              </w:rPr>
              <w:t>分享各組的實驗過程。</w:t>
            </w:r>
          </w:p>
          <w:p w14:paraId="328421E3" w14:textId="77777777" w:rsidR="00C87A4D" w:rsidRDefault="00C87A4D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 w:hint="eastAsia"/>
              </w:rPr>
            </w:pPr>
          </w:p>
          <w:p w14:paraId="1A3E524C" w14:textId="1F3EDB2E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重點歸納：</w:t>
            </w:r>
          </w:p>
          <w:p w14:paraId="63E7DEE9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eastAsia="標楷體" w:hint="eastAsia"/>
              </w:rPr>
              <w:t xml:space="preserve">　</w:t>
            </w:r>
            <w:r w:rsidRPr="00F15B08">
              <w:rPr>
                <w:rFonts w:ascii="標楷體" w:eastAsia="標楷體" w:hAnsi="標楷體" w:hint="eastAsia"/>
                <w:color w:val="000000"/>
                <w:lang w:val="zh-TW"/>
              </w:rPr>
              <w:t>上游的水流速度較快，侵蝕作用旺盛，許多泥沙、石頭隨著</w:t>
            </w:r>
          </w:p>
          <w:p w14:paraId="515F7E6A" w14:textId="77777777" w:rsidR="009E511F" w:rsidRDefault="009E511F" w:rsidP="003421F4">
            <w:pPr>
              <w:ind w:leftChars="0" w:left="0" w:firstLineChars="0" w:firstLine="0"/>
              <w:contextualSpacing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lang w:val="zh-TW"/>
              </w:rPr>
              <w:t xml:space="preserve">  </w:t>
            </w:r>
            <w:r w:rsidRPr="00F15B08">
              <w:rPr>
                <w:rFonts w:ascii="標楷體" w:eastAsia="標楷體" w:hAnsi="標楷體" w:hint="eastAsia"/>
                <w:color w:val="000000"/>
                <w:lang w:val="zh-TW"/>
              </w:rPr>
              <w:t>水流被帶到中游和下游，只留下巨大而有稜角的石頭。中游</w:t>
            </w:r>
          </w:p>
          <w:p w14:paraId="57818651" w14:textId="77777777" w:rsidR="009E511F" w:rsidRDefault="009E511F" w:rsidP="003421F4">
            <w:pPr>
              <w:ind w:leftChars="0" w:left="0" w:firstLineChars="0" w:firstLine="0"/>
              <w:contextualSpacing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lang w:val="zh-TW"/>
              </w:rPr>
              <w:t xml:space="preserve">  </w:t>
            </w:r>
            <w:r w:rsidRPr="00F15B08">
              <w:rPr>
                <w:rFonts w:ascii="標楷體" w:eastAsia="標楷體" w:hAnsi="標楷體" w:hint="eastAsia"/>
                <w:color w:val="000000"/>
                <w:lang w:val="zh-TW"/>
              </w:rPr>
              <w:t>的水流速度變慢，侵蝕作用減弱，細小的泥沙、石頭被帶到</w:t>
            </w:r>
          </w:p>
          <w:p w14:paraId="1F0ABB27" w14:textId="77777777" w:rsidR="009E511F" w:rsidRDefault="009E511F" w:rsidP="003421F4">
            <w:pPr>
              <w:ind w:leftChars="0" w:left="0" w:firstLineChars="0" w:firstLine="0"/>
              <w:contextualSpacing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lang w:val="zh-TW"/>
              </w:rPr>
              <w:t xml:space="preserve">  </w:t>
            </w:r>
            <w:r w:rsidRPr="00F15B08">
              <w:rPr>
                <w:rFonts w:ascii="標楷體" w:eastAsia="標楷體" w:hAnsi="標楷體" w:hint="eastAsia"/>
                <w:color w:val="000000"/>
                <w:lang w:val="zh-TW"/>
              </w:rPr>
              <w:t>下游，留下顆粒稍大的鵝卵石。下游的水流速度更緩慢，使</w:t>
            </w:r>
          </w:p>
          <w:p w14:paraId="79BA85F4" w14:textId="77777777" w:rsidR="009E511F" w:rsidRDefault="009E511F" w:rsidP="003421F4">
            <w:pPr>
              <w:ind w:leftChars="0" w:left="0" w:firstLineChars="0" w:firstLine="0"/>
              <w:contextualSpacing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lang w:val="zh-TW"/>
              </w:rPr>
              <w:t xml:space="preserve">  </w:t>
            </w:r>
            <w:r w:rsidRPr="00F15B08">
              <w:rPr>
                <w:rFonts w:ascii="標楷體" w:eastAsia="標楷體" w:hAnsi="標楷體" w:hint="eastAsia"/>
                <w:color w:val="000000"/>
                <w:lang w:val="zh-TW"/>
              </w:rPr>
              <w:t>得侵蝕作用變得較不明顯，許多細小的泥沙、石頭被堆積在</w:t>
            </w:r>
          </w:p>
          <w:p w14:paraId="03B1EA17" w14:textId="77777777" w:rsidR="009E511F" w:rsidRDefault="009E511F" w:rsidP="003421F4">
            <w:pPr>
              <w:ind w:leftChars="0" w:left="0" w:firstLineChars="0" w:firstLine="0"/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lang w:val="zh-TW"/>
              </w:rPr>
              <w:t xml:space="preserve">  </w:t>
            </w:r>
            <w:r w:rsidRPr="00F15B08">
              <w:rPr>
                <w:rFonts w:ascii="標楷體" w:eastAsia="標楷體" w:hAnsi="標楷體" w:hint="eastAsia"/>
                <w:color w:val="000000"/>
                <w:lang w:val="zh-TW"/>
              </w:rPr>
              <w:t>河床上。</w:t>
            </w:r>
          </w:p>
          <w:p w14:paraId="5B6E1EFD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標楷體"/>
              </w:rPr>
            </w:pPr>
          </w:p>
          <w:p w14:paraId="540B32B3" w14:textId="7FEE2541" w:rsidR="009E511F" w:rsidRPr="00600110" w:rsidRDefault="009E511F" w:rsidP="00C87A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0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eastAsia="標楷體" w:hint="eastAsia"/>
              </w:rPr>
              <w:t xml:space="preserve">   </w:t>
            </w:r>
          </w:p>
          <w:p w14:paraId="4CA4D30C" w14:textId="77777777" w:rsidR="009E511F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b/>
                <w:color w:val="0D0D0D"/>
                <w:sz w:val="24"/>
                <w:szCs w:val="24"/>
              </w:rPr>
            </w:pPr>
            <w:r w:rsidRPr="00F45331">
              <w:rPr>
                <w:rFonts w:eastAsia="標楷體"/>
                <w:b/>
                <w:color w:val="0D0D0D"/>
                <w:sz w:val="24"/>
                <w:szCs w:val="24"/>
              </w:rPr>
              <w:t>【</w:t>
            </w:r>
            <w:r>
              <w:rPr>
                <w:rFonts w:eastAsia="標楷體" w:hint="eastAsia"/>
                <w:b/>
                <w:color w:val="0D0D0D"/>
                <w:sz w:val="24"/>
                <w:szCs w:val="24"/>
              </w:rPr>
              <w:t>統整</w:t>
            </w:r>
            <w:r w:rsidRPr="00F45331">
              <w:rPr>
                <w:rFonts w:eastAsia="標楷體"/>
                <w:b/>
                <w:color w:val="0D0D0D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0D0D0D"/>
                <w:sz w:val="24"/>
                <w:szCs w:val="24"/>
              </w:rPr>
              <w:t>／</w:t>
            </w:r>
            <w:r>
              <w:rPr>
                <w:rFonts w:eastAsia="標楷體"/>
                <w:b/>
                <w:color w:val="0D0D0D"/>
                <w:sz w:val="24"/>
                <w:szCs w:val="24"/>
              </w:rPr>
              <w:t>總結</w:t>
            </w:r>
            <w:r w:rsidRPr="00F45331">
              <w:rPr>
                <w:rFonts w:eastAsia="標楷體"/>
                <w:b/>
                <w:color w:val="0D0D0D"/>
                <w:sz w:val="24"/>
                <w:szCs w:val="24"/>
              </w:rPr>
              <w:t>】</w:t>
            </w:r>
          </w:p>
          <w:p w14:paraId="6A4151EB" w14:textId="77777777" w:rsidR="009E511F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color w:val="0D0D0D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0D0D0D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color w:val="0D0D0D"/>
                <w:sz w:val="24"/>
                <w:szCs w:val="24"/>
              </w:rPr>
              <w:t>利用</w:t>
            </w:r>
            <w:proofErr w:type="spellStart"/>
            <w:r>
              <w:rPr>
                <w:rFonts w:eastAsia="標楷體" w:hint="eastAsia"/>
                <w:color w:val="0D0D0D"/>
                <w:sz w:val="24"/>
                <w:szCs w:val="24"/>
              </w:rPr>
              <w:t>I</w:t>
            </w:r>
            <w:r>
              <w:rPr>
                <w:rFonts w:eastAsia="標楷體"/>
                <w:color w:val="0D0D0D"/>
                <w:sz w:val="24"/>
                <w:szCs w:val="24"/>
              </w:rPr>
              <w:t>p</w:t>
            </w:r>
            <w:r>
              <w:rPr>
                <w:rFonts w:eastAsia="標楷體" w:hint="eastAsia"/>
                <w:color w:val="0D0D0D"/>
                <w:sz w:val="24"/>
                <w:szCs w:val="24"/>
              </w:rPr>
              <w:t>ad</w:t>
            </w:r>
            <w:proofErr w:type="spellEnd"/>
            <w:r>
              <w:rPr>
                <w:rFonts w:eastAsia="標楷體" w:hint="eastAsia"/>
                <w:color w:val="0D0D0D"/>
                <w:sz w:val="24"/>
                <w:szCs w:val="24"/>
              </w:rPr>
              <w:t>完成學習單並上傳。</w:t>
            </w:r>
          </w:p>
          <w:p w14:paraId="66F0870D" w14:textId="77777777" w:rsidR="009E511F" w:rsidRPr="006641B2" w:rsidRDefault="009E511F" w:rsidP="003421F4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color w:val="0D0D0D"/>
                <w:sz w:val="24"/>
                <w:szCs w:val="24"/>
              </w:rPr>
            </w:pPr>
            <w:r>
              <w:rPr>
                <w:rFonts w:eastAsia="標楷體" w:hint="eastAsia"/>
                <w:color w:val="0D0D0D"/>
                <w:sz w:val="24"/>
                <w:szCs w:val="24"/>
              </w:rPr>
              <w:t xml:space="preserve">  由教</w:t>
            </w:r>
            <w:r w:rsidRPr="006641B2">
              <w:rPr>
                <w:rFonts w:eastAsia="標楷體" w:hint="eastAsia"/>
                <w:color w:val="0D0D0D"/>
                <w:sz w:val="24"/>
                <w:szCs w:val="24"/>
              </w:rPr>
              <w:t>師統整說明流水作用對於河流的不同河段的不同影</w:t>
            </w:r>
          </w:p>
          <w:p w14:paraId="4294525F" w14:textId="63FBCA7B" w:rsidR="009E511F" w:rsidRPr="006641B2" w:rsidRDefault="009E511F" w:rsidP="00C87A4D">
            <w:pPr>
              <w:pStyle w:val="1"/>
              <w:spacing w:line="240" w:lineRule="auto"/>
              <w:ind w:left="0" w:hanging="2"/>
              <w:jc w:val="both"/>
              <w:rPr>
                <w:rFonts w:eastAsia="標楷體"/>
                <w:color w:val="0D0D0D"/>
                <w:sz w:val="24"/>
                <w:szCs w:val="24"/>
              </w:rPr>
            </w:pPr>
            <w:r w:rsidRPr="006641B2">
              <w:rPr>
                <w:rFonts w:eastAsia="標楷體" w:hint="eastAsia"/>
                <w:color w:val="0D0D0D"/>
                <w:sz w:val="24"/>
                <w:szCs w:val="24"/>
              </w:rPr>
              <w:t xml:space="preserve">  響。</w:t>
            </w:r>
          </w:p>
        </w:tc>
        <w:tc>
          <w:tcPr>
            <w:tcW w:w="851" w:type="dxa"/>
          </w:tcPr>
          <w:p w14:paraId="4F28DA95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D565853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  <w:r>
              <w:rPr>
                <w:rFonts w:ascii="標楷體" w:eastAsia="標楷體" w:hAnsi="標楷體" w:cs="標楷體"/>
                <w:color w:val="000000"/>
              </w:rPr>
              <w:t>分</w:t>
            </w:r>
          </w:p>
          <w:p w14:paraId="24874BF5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579CDBE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CD6E6C3" w14:textId="24DD4E06" w:rsidR="009E511F" w:rsidRDefault="00C87A4D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  <w:r w:rsidR="006826CE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="009E511F">
              <w:rPr>
                <w:rFonts w:ascii="標楷體" w:eastAsia="標楷體" w:hAnsi="標楷體" w:cs="標楷體"/>
                <w:color w:val="000000"/>
              </w:rPr>
              <w:t>分</w:t>
            </w:r>
          </w:p>
          <w:p w14:paraId="3B5FA0AE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EA404E2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555C2B7D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BFD4F00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FCC7EC0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3277E16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D1D193D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05E0DC0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34281B9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9778388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8FDAC68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6CBEDDE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871408E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4BC6586F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133B73CB" w14:textId="2DDBCB99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641E69CC" w14:textId="59070F33" w:rsidR="00C87A4D" w:rsidRDefault="00C87A4D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7EDEFB41" w14:textId="77777777" w:rsidR="006826CE" w:rsidRDefault="006826CE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</w:p>
          <w:p w14:paraId="6AD5E193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0分</w:t>
            </w:r>
          </w:p>
          <w:p w14:paraId="2A3BB266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14:paraId="0361F258" w14:textId="77777777" w:rsidR="009E511F" w:rsidRPr="00CA6507" w:rsidRDefault="009E511F" w:rsidP="00682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 w:hint="eastAsia"/>
                <w:color w:val="000000"/>
              </w:rPr>
            </w:pPr>
          </w:p>
        </w:tc>
        <w:tc>
          <w:tcPr>
            <w:tcW w:w="2297" w:type="dxa"/>
          </w:tcPr>
          <w:p w14:paraId="5F9ACF3E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510D5CFB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bookmarkStart w:id="0" w:name="_GoBack"/>
            <w:bookmarkEnd w:id="0"/>
          </w:p>
          <w:p w14:paraId="08B4F2C3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20D1D3B2" w14:textId="748A77F4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2CB317A0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6D9E254C" w14:textId="5D45E72B" w:rsidR="009E511F" w:rsidRDefault="0086445E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5DC240A6" wp14:editId="1151177C">
                  <wp:extent cx="1321435" cy="99123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71821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99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9BC15" w14:textId="7F28AEB1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7B816BFC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2F189424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5CF7EAA4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2DF16CF2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21ED51D0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2868607F" w14:textId="56C2C199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474AAA00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16688EE1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3CD67AB1" w14:textId="77777777" w:rsidR="009E511F" w:rsidRDefault="009E511F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7442D34C" w14:textId="77777777" w:rsidR="0086445E" w:rsidRDefault="0086445E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  <w:p w14:paraId="443E0F27" w14:textId="0B2DB9F0" w:rsidR="0086445E" w:rsidRPr="00CA6507" w:rsidRDefault="0086445E" w:rsidP="00342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</w:tbl>
    <w:p w14:paraId="4B9B0BB8" w14:textId="77777777" w:rsidR="000D24AE" w:rsidRDefault="000D24AE" w:rsidP="009E511F">
      <w:pPr>
        <w:ind w:left="0" w:hanging="2"/>
      </w:pPr>
    </w:p>
    <w:sectPr w:rsidR="000D24AE" w:rsidSect="009E51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979AB" w14:textId="77777777" w:rsidR="004E4602" w:rsidRDefault="004E4602" w:rsidP="00C87A4D">
      <w:pPr>
        <w:spacing w:line="240" w:lineRule="auto"/>
        <w:ind w:left="0" w:hanging="2"/>
      </w:pPr>
      <w:r>
        <w:separator/>
      </w:r>
    </w:p>
  </w:endnote>
  <w:endnote w:type="continuationSeparator" w:id="0">
    <w:p w14:paraId="33EAE97E" w14:textId="77777777" w:rsidR="004E4602" w:rsidRDefault="004E4602" w:rsidP="00C87A4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Calibri"/>
    <w:charset w:val="00"/>
    <w:family w:val="auto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130F4" w14:textId="77777777" w:rsidR="00C87A4D" w:rsidRDefault="00C87A4D">
    <w:pPr>
      <w:pStyle w:val="a6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258B3" w14:textId="77777777" w:rsidR="00C87A4D" w:rsidRDefault="00C87A4D">
    <w:pPr>
      <w:pStyle w:val="a6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60ECC" w14:textId="77777777" w:rsidR="00C87A4D" w:rsidRDefault="00C87A4D">
    <w:pPr>
      <w:pStyle w:val="a6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74596" w14:textId="77777777" w:rsidR="004E4602" w:rsidRDefault="004E4602" w:rsidP="00C87A4D">
      <w:pPr>
        <w:spacing w:line="240" w:lineRule="auto"/>
        <w:ind w:left="0" w:hanging="2"/>
      </w:pPr>
      <w:r>
        <w:separator/>
      </w:r>
    </w:p>
  </w:footnote>
  <w:footnote w:type="continuationSeparator" w:id="0">
    <w:p w14:paraId="3AA869EA" w14:textId="77777777" w:rsidR="004E4602" w:rsidRDefault="004E4602" w:rsidP="00C87A4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07E6" w14:textId="77777777" w:rsidR="00C87A4D" w:rsidRDefault="00C87A4D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EA57D" w14:textId="77777777" w:rsidR="00C87A4D" w:rsidRPr="00C87A4D" w:rsidRDefault="00C87A4D" w:rsidP="00C87A4D">
    <w:pPr>
      <w:pStyle w:val="a4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A766C" w14:textId="77777777" w:rsidR="00C87A4D" w:rsidRDefault="00C87A4D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03E7D"/>
    <w:multiLevelType w:val="hybridMultilevel"/>
    <w:tmpl w:val="1B6A14F8"/>
    <w:lvl w:ilvl="0" w:tplc="0409000B">
      <w:start w:val="1"/>
      <w:numFmt w:val="bullet"/>
      <w:lvlText w:val=""/>
      <w:lvlJc w:val="left"/>
      <w:pPr>
        <w:ind w:left="47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8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11F"/>
    <w:rsid w:val="000D24AE"/>
    <w:rsid w:val="004E4602"/>
    <w:rsid w:val="006826CE"/>
    <w:rsid w:val="0086445E"/>
    <w:rsid w:val="009E511F"/>
    <w:rsid w:val="00A3073D"/>
    <w:rsid w:val="00BD601C"/>
    <w:rsid w:val="00C87A4D"/>
    <w:rsid w:val="00DC1D5F"/>
    <w:rsid w:val="00E4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E30D3"/>
  <w15:chartTrackingRefBased/>
  <w15:docId w15:val="{2E8143BC-CC21-441B-BF5A-544DE65A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511F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kern w:val="0"/>
      <w:position w:val="-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11F"/>
  </w:style>
  <w:style w:type="paragraph" w:customStyle="1" w:styleId="1">
    <w:name w:val="內文1"/>
    <w:link w:val="10"/>
    <w:qFormat/>
    <w:rsid w:val="009E511F"/>
    <w:pPr>
      <w:widowControl w:val="0"/>
      <w:pBdr>
        <w:top w:val="nil"/>
        <w:left w:val="nil"/>
        <w:bottom w:val="nil"/>
        <w:right w:val="nil"/>
        <w:between w:val="nil"/>
      </w:pBd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hAnsi="標楷體" w:cs="標楷體"/>
      <w:color w:val="000000"/>
      <w:kern w:val="0"/>
      <w:position w:val="-1"/>
      <w:sz w:val="22"/>
    </w:rPr>
  </w:style>
  <w:style w:type="character" w:customStyle="1" w:styleId="10">
    <w:name w:val="內文1 字元"/>
    <w:link w:val="1"/>
    <w:rsid w:val="009E511F"/>
    <w:rPr>
      <w:rFonts w:ascii="標楷體" w:hAnsi="標楷體" w:cs="標楷體"/>
      <w:color w:val="000000"/>
      <w:kern w:val="0"/>
      <w:position w:val="-1"/>
      <w:sz w:val="22"/>
    </w:rPr>
  </w:style>
  <w:style w:type="paragraph" w:styleId="a4">
    <w:name w:val="header"/>
    <w:basedOn w:val="a"/>
    <w:link w:val="a5"/>
    <w:uiPriority w:val="99"/>
    <w:unhideWhenUsed/>
    <w:rsid w:val="00C87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7A4D"/>
    <w:rPr>
      <w:rFonts w:ascii="Times New Roman" w:hAnsi="Times New Roman" w:cs="Calibri"/>
      <w:kern w:val="0"/>
      <w:position w:val="-1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7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7A4D"/>
    <w:rPr>
      <w:rFonts w:ascii="Times New Roman" w:hAnsi="Times New Roman" w:cs="Calibri"/>
      <w:kern w:val="0"/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2021-11-18T02:00:00Z</cp:lastPrinted>
  <dcterms:created xsi:type="dcterms:W3CDTF">2021-11-18T02:00:00Z</dcterms:created>
  <dcterms:modified xsi:type="dcterms:W3CDTF">2021-11-30T07:23:00Z</dcterms:modified>
</cp:coreProperties>
</file>