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1400"/>
        <w:jc w:val="center"/>
        <w:rPr>
          <w:rFonts w:ascii="Microsoft JhengHei" w:cs="Microsoft JhengHei" w:eastAsia="Microsoft JhengHei" w:hAnsi="Microsoft JhengHei"/>
          <w:sz w:val="28"/>
          <w:szCs w:val="28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素養試題命題架構表(選擇題)</w:t>
      </w:r>
    </w:p>
    <w:tbl>
      <w:tblPr>
        <w:tblStyle w:val="Table1"/>
        <w:tblW w:w="991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142"/>
        <w:gridCol w:w="1134"/>
        <w:gridCol w:w="8080"/>
        <w:tblGridChange w:id="0">
          <w:tblGrid>
            <w:gridCol w:w="562"/>
            <w:gridCol w:w="142"/>
            <w:gridCol w:w="1134"/>
            <w:gridCol w:w="8080"/>
          </w:tblGrid>
        </w:tblGridChange>
      </w:tblGrid>
      <w:tr>
        <w:trPr>
          <w:cantSplit w:val="0"/>
          <w:trHeight w:val="180" w:hRule="atLeast"/>
          <w:tblHeader w:val="0"/>
        </w:trPr>
        <w:tc>
          <w:tcPr>
            <w:vMerge w:val="restart"/>
            <w:shd w:fill="f2f2f2" w:val="clear"/>
          </w:tcPr>
          <w:p w:rsidR="00000000" w:rsidDel="00000000" w:rsidP="00000000" w:rsidRDefault="00000000" w:rsidRPr="00000000" w14:paraId="00000002">
            <w:pPr>
              <w:spacing w:after="48.00000000000001" w:before="48.00000000000001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試題ID</w:t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3">
            <w:pPr>
              <w:spacing w:after="48.00000000000001" w:before="48.00000000000001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題號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5">
            <w:pPr>
              <w:spacing w:after="48.00000000000001" w:before="48.00000000000001" w:lineRule="auto"/>
              <w:rPr>
                <w:rFonts w:ascii="Microsoft JhengHei" w:cs="Microsoft JhengHei" w:eastAsia="Microsoft JhengHei" w:hAnsi="Microsoft JhengHei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1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shd w:fill="f2f2f2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評量目的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9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學習結果的評量P1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改善學習的評量P2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shd w:fill="f2f2f2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題型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選擇題 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單一題R1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題組題R2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組合題R3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shd w:fill="f2f2f2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命題策略 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從生活情境出發S1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從數學內容出發S2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2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學習年級：二年級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6">
            <w:pPr>
              <w:ind w:left="2267.716535433071" w:hanging="2267.716535433071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核心素養： 數-E-A2  具備基本的算術操作能力、並能指認基本的形體與相對關係，在日常生活情境中，用數學表述與解決問題。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A">
            <w:pPr>
              <w:ind w:left="2160" w:hanging="2160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學習表現：n-I-5    在具體情境中，解決簡單兩步驟應用問題。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E">
            <w:pPr>
              <w:ind w:left="1984.2519685039365" w:hanging="1984.2519685039365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學習內容：N-2-8  解題：兩步驟應用問題（加、減、乘）。加減混合、加與乘、減與乘之應用解題。不含併式。不含連乘。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2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評量目標： 減與乘之應用解題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評量架構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8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數學內容</w:t>
            </w:r>
            <w:r w:rsidDel="00000000" w:rsidR="00000000" w:rsidRPr="00000000">
              <w:rPr>
                <w:rtl w:val="0"/>
              </w:rPr>
              <w:t xml:space="preserve">：</w:t>
            </w: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■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數與量M1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空間與形狀M2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變化與關係M3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不確定性M4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C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情境脈絡：</w:t>
            </w: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■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學生個人生活N1</w:t>
            </w:r>
            <w:r w:rsidDel="00000000" w:rsidR="00000000" w:rsidRPr="00000000">
              <w:rPr>
                <w:rtl w:val="0"/>
              </w:rPr>
              <w:t xml:space="preserve">　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教育/職業N2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社會/公民N3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科學性的N4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0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數學思考層次：</w:t>
            </w:r>
          </w:p>
          <w:p w:rsidR="00000000" w:rsidDel="00000000" w:rsidP="00000000" w:rsidRDefault="00000000" w:rsidRPr="00000000" w14:paraId="00000031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再製L1(概念、定義、認識、基本事實、和算則)</w:t>
            </w:r>
          </w:p>
          <w:p w:rsidR="00000000" w:rsidDel="00000000" w:rsidP="00000000" w:rsidRDefault="00000000" w:rsidRPr="00000000" w14:paraId="00000032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■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連結 L2(判別、闡述定義、主張、內部連結及外部連結)</w:t>
            </w:r>
          </w:p>
          <w:p w:rsidR="00000000" w:rsidDel="00000000" w:rsidP="00000000" w:rsidRDefault="00000000" w:rsidRPr="00000000" w14:paraId="00000033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分析 L3 (解釋、分析、建模、判斷結果、臆測、數學化、一般化、推論、證明)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7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數學力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：</w:t>
            </w:r>
          </w:p>
          <w:p w:rsidR="00000000" w:rsidDel="00000000" w:rsidP="00000000" w:rsidRDefault="00000000" w:rsidRPr="00000000" w14:paraId="00000038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■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情境與數學的溝通W1　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問題數學化W2　   　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使用及轉換表徵W3</w:t>
            </w:r>
          </w:p>
          <w:p w:rsidR="00000000" w:rsidDel="00000000" w:rsidP="00000000" w:rsidRDefault="00000000" w:rsidRPr="00000000" w14:paraId="00000039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推理和論述W4　　　   　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反駁W5　　　　   　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發展策略W6</w:t>
            </w:r>
          </w:p>
          <w:p w:rsidR="00000000" w:rsidDel="00000000" w:rsidP="00000000" w:rsidRDefault="00000000" w:rsidRPr="00000000" w14:paraId="0000003A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■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使用符號、形式、及術語與運算W7　　　　　 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使用數學輔助工具W8</w:t>
            </w:r>
          </w:p>
        </w:tc>
      </w:tr>
      <w:tr>
        <w:trPr>
          <w:cantSplit w:val="0"/>
          <w:trHeight w:val="156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</w:tcPr>
          <w:p w:rsidR="00000000" w:rsidDel="00000000" w:rsidP="00000000" w:rsidRDefault="00000000" w:rsidRPr="00000000" w14:paraId="0000003C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</w:rPr>
              <w:drawing>
                <wp:inline distB="0" distT="0" distL="0" distR="0">
                  <wp:extent cx="3391146" cy="1591552"/>
                  <wp:effectExtent b="0" l="0" r="0" t="0"/>
                  <wp:docPr id="10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 b="6944" l="1838" r="1837" t="59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1146" cy="15915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文鼎標楷注音" w:cs="文鼎標楷注音" w:eastAsia="文鼎標楷注音" w:hAnsi="文鼎標楷注音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情境1：</w:t>
              <w:br w:type="textWrapping"/>
            </w:r>
            <w:r w:rsidDel="00000000" w:rsidR="00000000" w:rsidRPr="00000000">
              <w:rPr>
                <w:rFonts w:ascii="文鼎標楷注音" w:cs="文鼎標楷注音" w:eastAsia="文鼎標楷注音" w:hAnsi="文鼎標楷注音"/>
                <w:rtl w:val="0"/>
              </w:rPr>
              <w:t xml:space="preserve">雙社國小舉辦園遊會，二年甲班販售三色馬卡龍，如圖:</w:t>
            </w:r>
          </w:p>
          <w:tbl>
            <w:tblPr>
              <w:tblStyle w:val="Table2"/>
              <w:tblW w:w="7938.000000000002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tblGridChange w:id="0">
                <w:tblGrid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</w:tblGrid>
              </w:tblGridChange>
            </w:tblGrid>
            <w:tr>
              <w:trPr>
                <w:cantSplit w:val="0"/>
                <w:trHeight w:val="416" w:hRule="atLeast"/>
                <w:tblHeader w:val="0"/>
              </w:trPr>
              <w:tc>
                <w:tcPr/>
                <w:p w:rsidR="00000000" w:rsidDel="00000000" w:rsidP="00000000" w:rsidRDefault="00000000" w:rsidRPr="00000000" w14:paraId="0000003E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3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0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1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2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>
                  <w:tcBorders>
                    <w:top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 w14:paraId="00000043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4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5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6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>
                  <w:tcBorders>
                    <w:top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 w14:paraId="00000047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48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9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A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B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</w:tr>
            <w:tr>
              <w:trPr>
                <w:cantSplit w:val="0"/>
                <w:trHeight w:val="408" w:hRule="atLeast"/>
                <w:tblHeader w:val="0"/>
              </w:trPr>
              <w:tc>
                <w:tcPr/>
                <w:p w:rsidR="00000000" w:rsidDel="00000000" w:rsidP="00000000" w:rsidRDefault="00000000" w:rsidRPr="00000000" w14:paraId="0000004C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D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E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4F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50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>
                  <w:tcBorders>
                    <w:top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 w14:paraId="00000051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52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53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54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>
                  <w:tcBorders>
                    <w:top w:color="000000" w:space="0" w:sz="0" w:val="nil"/>
                    <w:bottom w:color="000000" w:space="0" w:sz="0" w:val="nil"/>
                  </w:tcBorders>
                </w:tcPr>
                <w:p w:rsidR="00000000" w:rsidDel="00000000" w:rsidP="00000000" w:rsidRDefault="00000000" w:rsidRPr="00000000" w14:paraId="00000055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56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57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58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  <w:tc>
                <w:tcPr/>
                <w:p w:rsidR="00000000" w:rsidDel="00000000" w:rsidP="00000000" w:rsidRDefault="00000000" w:rsidRPr="00000000" w14:paraId="00000059">
                  <w:pPr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○</w:t>
                  </w:r>
                </w:p>
              </w:tc>
            </w:tr>
          </w:tbl>
          <w:p w:rsidR="00000000" w:rsidDel="00000000" w:rsidP="00000000" w:rsidRDefault="00000000" w:rsidRPr="00000000" w14:paraId="0000005A">
            <w:pPr>
              <w:rPr>
                <w:rFonts w:ascii="文鼎標楷注音" w:cs="文鼎標楷注音" w:eastAsia="文鼎標楷注音" w:hAnsi="文鼎標楷注音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rtl w:val="0"/>
              </w:rPr>
              <w:t xml:space="preserve">   紫色馬卡龍      粉色馬卡龍    藍色馬卡龍</w:t>
            </w:r>
          </w:p>
          <w:p w:rsidR="00000000" w:rsidDel="00000000" w:rsidP="00000000" w:rsidRDefault="00000000" w:rsidRPr="00000000" w14:paraId="0000005B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5F">
            <w:pPr>
              <w:ind w:left="285" w:hanging="1.999999999999993"/>
              <w:rPr>
                <w:rFonts w:ascii="文鼎標楷注音" w:cs="文鼎標楷注音" w:eastAsia="文鼎標楷注音" w:hAnsi="文鼎標楷注音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1"/>
              </w:numPr>
              <w:ind w:left="840" w:hanging="480"/>
              <w:rPr>
                <w:color w:val="ff0000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color w:val="ff0000"/>
                <w:rtl w:val="0"/>
              </w:rPr>
              <w:t xml:space="preserve">小君買了2盒紫色馬卡龍，小米買了3盒紫色馬卡龍，兩人相差4顆</w:t>
            </w:r>
            <w:r w:rsidDel="00000000" w:rsidR="00000000" w:rsidRPr="00000000">
              <w:rPr>
                <w:rFonts w:ascii="文鼎標楷注音" w:cs="文鼎標楷注音" w:eastAsia="文鼎標楷注音" w:hAnsi="文鼎標楷注音"/>
                <w:color w:val="ff0000"/>
                <w:rtl w:val="0"/>
              </w:rPr>
              <w:t xml:space="preserve">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1"/>
              </w:numPr>
              <w:ind w:left="840" w:hanging="480"/>
              <w:rPr>
                <w:color w:val="ff0000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color w:val="ff0000"/>
                <w:rtl w:val="0"/>
              </w:rPr>
              <w:t xml:space="preserve">小君買了3盒紫色馬卡龍，小米買了3盒粉色馬卡龍，兩人相差8顆。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1"/>
              </w:numPr>
              <w:ind w:left="840" w:hanging="480"/>
              <w:rPr>
                <w:rFonts w:ascii="文鼎標楷注音" w:cs="文鼎標楷注音" w:eastAsia="文鼎標楷注音" w:hAnsi="文鼎標楷注音"/>
                <w:color w:val="ff0000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color w:val="ff0000"/>
                <w:rtl w:val="0"/>
              </w:rPr>
              <w:t xml:space="preserve">小君買了3盒紫色馬卡龍，小米買了3盒粉色馬卡龍，兩人相差12顆。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正確選項：</w:t>
            </w:r>
          </w:p>
        </w:tc>
      </w:tr>
      <w:tr>
        <w:trPr>
          <w:cantSplit w:val="0"/>
          <w:trHeight w:val="211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選項設計的說明或理由</w:t>
            </w:r>
          </w:p>
          <w:tbl>
            <w:tblPr>
              <w:tblStyle w:val="Table3"/>
              <w:tblW w:w="9289.0" w:type="dxa"/>
              <w:jc w:val="left"/>
              <w:tblInd w:w="23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680"/>
              <w:gridCol w:w="8609"/>
              <w:tblGridChange w:id="0">
                <w:tblGrid>
                  <w:gridCol w:w="680"/>
                  <w:gridCol w:w="8609"/>
                </w:tblGrid>
              </w:tblGridChange>
            </w:tblGrid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6C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選項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6D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選項的設計緣由或計算過程</w:t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6E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(A)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6F">
                  <w:pPr>
                    <w:jc w:val="both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70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(B)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71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DFKai-SB" w:cs="DFKai-SB" w:eastAsia="DFKai-SB" w:hAnsi="DFKai-SB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72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(C)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73">
                  <w:pPr>
                    <w:jc w:val="both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74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(D)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75">
                  <w:pPr>
                    <w:jc w:val="both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widowControl w:val="1"/>
        <w:rPr/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851" w:top="851" w:left="851" w:right="851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Microsoft JhengHei"/>
  <w:font w:name="DFKai-SB"/>
  <w:font w:name="Arial"/>
  <w:font w:name="文鼎標楷注音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數學力的內涵：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情境與數學的溝通W1：側重於題目訊息的解讀、解碼、轉譯，以形成解題的心理模型。　   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" w:right="0" w:hanging="3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問題數學化W2：真實世界與數學世界的來回轉化。側重於將生活情境問題轉化為數學問題(形成)，以及解題結果與原問題的連結(詮釋)。　   　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使用及轉換表徵W3：側重於表徵的選用與運用。表徵包含統計圖表、示意圖、方程式、公式、具象的材料等。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推理和論述W4：側重於對問題的陳述或解法提供正當的理由。以舉證或推理的理性對話以支持自己或他人的想法。　　　   　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反駁W5：側重於需判斷不同的陳述是否正確，並選擇或提供例子或敘述推翻不同意的敘述。　　　   　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發展策略W6：側重於需要主動性的選擇或規劃，以發展出有效的解題策略來解決問題。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使用符號、形式、及術語與運算W7：側重於符號、算式、運算規則等形式化的使用。　　　　　      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使用數學輔助工具W8：側重於數學輔助工具（實體或數位）的使用。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桃園市輔導團增能研習 林碧珍110.11.25編製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(%1)"/>
      <w:lvlJc w:val="left"/>
      <w:pPr>
        <w:ind w:left="840" w:hanging="480"/>
      </w:pPr>
      <w:rPr>
        <w:rFonts w:ascii="Microsoft JhengHei" w:cs="Microsoft JhengHei" w:eastAsia="Microsoft JhengHei" w:hAnsi="Microsoft JhengHei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0" w:default="1">
    <w:name w:val="Normal"/>
    <w:qFormat w:val="1"/>
    <w:rsid w:val="00295A69"/>
    <w:pPr>
      <w:widowControl w:val="0"/>
    </w:pPr>
  </w:style>
  <w:style w:type="character" w:styleId="a1" w:default="1">
    <w:name w:val="Default Paragraph Font"/>
    <w:uiPriority w:val="1"/>
    <w:unhideWhenUsed w:val="1"/>
  </w:style>
  <w:style w:type="table" w:styleId="a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3" w:default="1">
    <w:name w:val="No List"/>
    <w:uiPriority w:val="99"/>
    <w:semiHidden w:val="1"/>
    <w:unhideWhenUsed w:val="1"/>
  </w:style>
  <w:style w:type="table" w:styleId="a4">
    <w:name w:val="Table Grid"/>
    <w:basedOn w:val="a2"/>
    <w:uiPriority w:val="39"/>
    <w:rsid w:val="00066510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5">
    <w:name w:val="footer"/>
    <w:basedOn w:val="a0"/>
    <w:link w:val="a6"/>
    <w:uiPriority w:val="99"/>
    <w:unhideWhenUsed w:val="1"/>
    <w:rsid w:val="00066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尾 字元"/>
    <w:basedOn w:val="a1"/>
    <w:link w:val="a5"/>
    <w:uiPriority w:val="99"/>
    <w:rsid w:val="00066510"/>
    <w:rPr>
      <w:sz w:val="20"/>
      <w:szCs w:val="20"/>
    </w:rPr>
  </w:style>
  <w:style w:type="paragraph" w:styleId="a7">
    <w:name w:val="List Paragraph"/>
    <w:basedOn w:val="a0"/>
    <w:uiPriority w:val="34"/>
    <w:qFormat w:val="1"/>
    <w:rsid w:val="00857ADE"/>
    <w:pPr>
      <w:ind w:left="480" w:leftChars="200"/>
    </w:pPr>
  </w:style>
  <w:style w:type="paragraph" w:styleId="Default" w:customStyle="1">
    <w:name w:val="Default"/>
    <w:rsid w:val="00030AC7"/>
    <w:pPr>
      <w:widowControl w:val="0"/>
      <w:autoSpaceDE w:val="0"/>
      <w:autoSpaceDN w:val="0"/>
      <w:adjustRightInd w:val="0"/>
    </w:pPr>
    <w:rPr>
      <w:rFonts w:ascii="微軟正黑體" w:cs="微軟正黑體" w:eastAsia="微軟正黑體"/>
      <w:color w:val="000000"/>
      <w:kern w:val="0"/>
      <w:szCs w:val="24"/>
    </w:rPr>
  </w:style>
  <w:style w:type="paragraph" w:styleId="a8">
    <w:name w:val="header"/>
    <w:basedOn w:val="a0"/>
    <w:link w:val="a9"/>
    <w:uiPriority w:val="99"/>
    <w:unhideWhenUsed w:val="1"/>
    <w:rsid w:val="00566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首 字元"/>
    <w:basedOn w:val="a1"/>
    <w:link w:val="a8"/>
    <w:uiPriority w:val="99"/>
    <w:rsid w:val="00566A6F"/>
    <w:rPr>
      <w:sz w:val="20"/>
      <w:szCs w:val="20"/>
    </w:rPr>
  </w:style>
  <w:style w:type="paragraph" w:styleId="a">
    <w:name w:val="List Bullet"/>
    <w:basedOn w:val="a0"/>
    <w:uiPriority w:val="99"/>
    <w:unhideWhenUsed w:val="1"/>
    <w:rsid w:val="008F4791"/>
    <w:pPr>
      <w:numPr>
        <w:numId w:val="4"/>
      </w:numPr>
      <w:contextualSpacing w:val="1"/>
    </w:pPr>
  </w:style>
  <w:style w:type="character" w:styleId="aa">
    <w:name w:val="Placeholder Text"/>
    <w:basedOn w:val="a1"/>
    <w:uiPriority w:val="99"/>
    <w:semiHidden w:val="1"/>
    <w:rsid w:val="002B179A"/>
    <w:rPr>
      <w:color w:val="808080"/>
    </w:rPr>
  </w:style>
  <w:style w:type="paragraph" w:styleId="ab">
    <w:name w:val="footnote text"/>
    <w:basedOn w:val="a0"/>
    <w:link w:val="ac"/>
    <w:uiPriority w:val="99"/>
    <w:semiHidden w:val="1"/>
    <w:unhideWhenUsed w:val="1"/>
    <w:rsid w:val="00EE67C7"/>
    <w:pPr>
      <w:snapToGrid w:val="0"/>
    </w:pPr>
    <w:rPr>
      <w:sz w:val="20"/>
      <w:szCs w:val="20"/>
    </w:rPr>
  </w:style>
  <w:style w:type="character" w:styleId="ac" w:customStyle="1">
    <w:name w:val="註腳文字 字元"/>
    <w:basedOn w:val="a1"/>
    <w:link w:val="ab"/>
    <w:uiPriority w:val="99"/>
    <w:semiHidden w:val="1"/>
    <w:rsid w:val="00EE67C7"/>
    <w:rPr>
      <w:sz w:val="20"/>
      <w:szCs w:val="20"/>
    </w:rPr>
  </w:style>
  <w:style w:type="character" w:styleId="ad">
    <w:name w:val="footnote reference"/>
    <w:basedOn w:val="a1"/>
    <w:uiPriority w:val="99"/>
    <w:semiHidden w:val="1"/>
    <w:unhideWhenUsed w:val="1"/>
    <w:rsid w:val="00EE67C7"/>
    <w:rPr>
      <w:vertAlign w:val="superscript"/>
    </w:rPr>
  </w:style>
  <w:style w:type="character" w:styleId="ae">
    <w:name w:val="Strong"/>
    <w:basedOn w:val="a1"/>
    <w:uiPriority w:val="22"/>
    <w:qFormat w:val="1"/>
    <w:rsid w:val="00591D93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8DK/a+GwLqjgaenTc4RNo+Ha1g==">AMUW2mVsUn1057bPirWYyf2ttipQxArSm8xlUhd6YttKhGe7B3FjxsjvqMETgdDvv28Q8+bRSDVcWr3/G34GNP+pPY2vov6Ldfw8KAkJgVPG3MCvKTbvcfbH+OO4TVP4+KLMpbmuY0Sw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2022-03-11T00:28:00Z</dcterms:created>
  <dc:creator>user</dc:creator>
</cp:coreProperties>
</file>