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CD0F0" w14:textId="77777777" w:rsidR="00081560" w:rsidRDefault="003E47ED">
      <w:pPr>
        <w:ind w:right="1400"/>
        <w:jc w:val="center"/>
        <w:rPr>
          <w:rFonts w:ascii="微軟正黑體" w:eastAsia="微軟正黑體" w:hAnsi="微軟正黑體" w:cs="微軟正黑體"/>
          <w:sz w:val="28"/>
          <w:szCs w:val="28"/>
        </w:rPr>
      </w:pPr>
      <w:r>
        <w:rPr>
          <w:rFonts w:ascii="微軟正黑體" w:eastAsia="微軟正黑體" w:hAnsi="微軟正黑體" w:cs="微軟正黑體"/>
          <w:sz w:val="28"/>
          <w:szCs w:val="28"/>
        </w:rPr>
        <w:t>素養試題命題架構表(選擇題)</w:t>
      </w:r>
    </w:p>
    <w:tbl>
      <w:tblPr>
        <w:tblStyle w:val="af1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42"/>
        <w:gridCol w:w="1134"/>
        <w:gridCol w:w="8080"/>
      </w:tblGrid>
      <w:tr w:rsidR="00081560" w14:paraId="0AE2B8AB" w14:textId="77777777">
        <w:trPr>
          <w:trHeight w:val="180"/>
        </w:trPr>
        <w:tc>
          <w:tcPr>
            <w:tcW w:w="562" w:type="dxa"/>
            <w:vMerge w:val="restart"/>
            <w:shd w:val="clear" w:color="auto" w:fill="F2F2F2"/>
          </w:tcPr>
          <w:p w14:paraId="761872C8" w14:textId="77777777" w:rsidR="00081560" w:rsidRDefault="003E47ED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22F85C91" w14:textId="77777777" w:rsidR="00081560" w:rsidRDefault="003E47ED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題號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2D03EE89" w14:textId="7073F27D" w:rsidR="00081560" w:rsidRDefault="00E66331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bookmarkStart w:id="0" w:name="_heading=h.gjdgxs" w:colFirst="0" w:colLast="0"/>
            <w:bookmarkEnd w:id="0"/>
            <w:r w:rsidRPr="00105791">
              <w:rPr>
                <w:rFonts w:ascii="微軟正黑體" w:eastAsia="微軟正黑體" w:hAnsi="微軟正黑體" w:cs="微軟正黑體" w:hint="eastAsia"/>
              </w:rPr>
              <w:t>龍岡</w:t>
            </w:r>
            <w:proofErr w:type="gramStart"/>
            <w:r w:rsidRPr="00105791">
              <w:rPr>
                <w:rFonts w:ascii="微軟正黑體" w:eastAsia="微軟正黑體" w:hAnsi="微軟正黑體" w:cs="微軟正黑體" w:hint="eastAsia"/>
              </w:rPr>
              <w:t>余</w:t>
            </w:r>
            <w:proofErr w:type="gramEnd"/>
            <w:r w:rsidRPr="00105791">
              <w:rPr>
                <w:rFonts w:ascii="微軟正黑體" w:eastAsia="微軟正黑體" w:hAnsi="微軟正黑體" w:cs="微軟正黑體" w:hint="eastAsia"/>
              </w:rPr>
              <w:t>少</w:t>
            </w:r>
            <w:r w:rsidR="001F21E1" w:rsidRPr="00105791">
              <w:rPr>
                <w:rFonts w:ascii="微軟正黑體" w:eastAsia="微軟正黑體" w:hAnsi="微軟正黑體" w:cs="微軟正黑體" w:hint="eastAsia"/>
              </w:rPr>
              <w:t>甫修0606</w:t>
            </w:r>
          </w:p>
        </w:tc>
      </w:tr>
      <w:tr w:rsidR="00081560" w14:paraId="784AA5A9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36D322C2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5CE92D8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評量目的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7883EDE7" w14:textId="77777777" w:rsidR="00081560" w:rsidRDefault="006644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sym w:font="Wingdings" w:char="F0FE"/>
            </w:r>
            <w:r w:rsidR="003E47ED">
              <w:rPr>
                <w:rFonts w:ascii="微軟正黑體" w:eastAsia="微軟正黑體" w:hAnsi="微軟正黑體" w:cs="微軟正黑體"/>
              </w:rPr>
              <w:t xml:space="preserve">學習結果的評量P1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改善學習的評量P2</w:t>
            </w:r>
          </w:p>
        </w:tc>
      </w:tr>
      <w:tr w:rsidR="00081560" w14:paraId="2CDC4D54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62C23037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4EC09681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題型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4D5ABB9D" w14:textId="68AA963F" w:rsidR="00081560" w:rsidRDefault="006644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sym w:font="Wingdings" w:char="F0FE"/>
            </w:r>
            <w:r w:rsidR="003E47ED">
              <w:rPr>
                <w:rFonts w:ascii="微軟正黑體" w:eastAsia="微軟正黑體" w:hAnsi="微軟正黑體" w:cs="微軟正黑體"/>
              </w:rPr>
              <w:t xml:space="preserve">選擇題       </w:t>
            </w:r>
            <w:r w:rsidR="008F4DC5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單一題R1   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題組題R2  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組合題R3</w:t>
            </w:r>
          </w:p>
        </w:tc>
      </w:tr>
      <w:tr w:rsidR="00081560" w14:paraId="6EF80A06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1A8F5A72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088D9378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3A5F2415" w14:textId="77777777" w:rsidR="00081560" w:rsidRDefault="006644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sym w:font="Wingdings" w:char="F0FE"/>
            </w:r>
            <w:r w:rsidR="003E47ED">
              <w:rPr>
                <w:rFonts w:ascii="微軟正黑體" w:eastAsia="微軟正黑體" w:hAnsi="微軟正黑體" w:cs="微軟正黑體"/>
              </w:rPr>
              <w:t xml:space="preserve">從生活情境出發S1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從數學內容出發S2</w:t>
            </w:r>
          </w:p>
        </w:tc>
      </w:tr>
      <w:tr w:rsidR="00081560" w14:paraId="34DB4FDF" w14:textId="77777777">
        <w:tc>
          <w:tcPr>
            <w:tcW w:w="9918" w:type="dxa"/>
            <w:gridSpan w:val="4"/>
          </w:tcPr>
          <w:p w14:paraId="3CA58490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學習年級：二年級</w:t>
            </w:r>
          </w:p>
        </w:tc>
      </w:tr>
      <w:tr w:rsidR="00081560" w14:paraId="30877B2D" w14:textId="77777777">
        <w:tc>
          <w:tcPr>
            <w:tcW w:w="9918" w:type="dxa"/>
            <w:gridSpan w:val="4"/>
          </w:tcPr>
          <w:p w14:paraId="5C93E365" w14:textId="77777777" w:rsidR="00081560" w:rsidRDefault="003E47ED">
            <w:pPr>
              <w:ind w:left="2267" w:hanging="2267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核心素養： 數-E-A2  具備基本的算術操作能力、並能指認基本的形體與相對關係，在日常生活情境中，用數學表述與解決問題。</w:t>
            </w:r>
          </w:p>
        </w:tc>
      </w:tr>
      <w:tr w:rsidR="00105791" w:rsidRPr="00105791" w14:paraId="3AFFDB81" w14:textId="77777777">
        <w:tc>
          <w:tcPr>
            <w:tcW w:w="9918" w:type="dxa"/>
            <w:gridSpan w:val="4"/>
          </w:tcPr>
          <w:p w14:paraId="79E5C232" w14:textId="77777777" w:rsidR="00105791" w:rsidRPr="00105791" w:rsidRDefault="00105791" w:rsidP="00105791">
            <w:pPr>
              <w:ind w:left="2160" w:hanging="2160"/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/>
              </w:rPr>
              <w:t>學習表現：n-I-5    在具體情境中，解決簡單兩步驟應用問題。</w:t>
            </w:r>
          </w:p>
          <w:p w14:paraId="588D2CE3" w14:textId="7E57E76E" w:rsidR="00105791" w:rsidRPr="00105791" w:rsidRDefault="00105791" w:rsidP="00105791">
            <w:pPr>
              <w:ind w:left="2160" w:hanging="2160"/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 w:hint="eastAsia"/>
              </w:rPr>
              <w:t xml:space="preserve">                    n-I-4    理解乘法的意義，熟練十十乘法，並初步進行分裝與平分的除法活動。</w:t>
            </w:r>
          </w:p>
        </w:tc>
      </w:tr>
      <w:tr w:rsidR="00105791" w:rsidRPr="00105791" w14:paraId="577B285E" w14:textId="77777777">
        <w:tc>
          <w:tcPr>
            <w:tcW w:w="9918" w:type="dxa"/>
            <w:gridSpan w:val="4"/>
          </w:tcPr>
          <w:p w14:paraId="46FA056B" w14:textId="77777777" w:rsidR="00105791" w:rsidRPr="00105791" w:rsidRDefault="00105791" w:rsidP="00105791">
            <w:pPr>
              <w:ind w:left="1984" w:hanging="1984"/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/>
              </w:rPr>
              <w:t>學習內容：N-2-8  解題：兩步驟應用問題（加、減、乘）。加減混合、</w:t>
            </w:r>
            <w:proofErr w:type="gramStart"/>
            <w:r w:rsidRPr="00105791">
              <w:rPr>
                <w:rFonts w:ascii="微軟正黑體" w:eastAsia="微軟正黑體" w:hAnsi="微軟正黑體" w:cs="微軟正黑體"/>
              </w:rPr>
              <w:t>加與乘</w:t>
            </w:r>
            <w:proofErr w:type="gramEnd"/>
            <w:r w:rsidRPr="00105791">
              <w:rPr>
                <w:rFonts w:ascii="微軟正黑體" w:eastAsia="微軟正黑體" w:hAnsi="微軟正黑體" w:cs="微軟正黑體"/>
              </w:rPr>
              <w:t>、</w:t>
            </w:r>
            <w:proofErr w:type="gramStart"/>
            <w:r w:rsidRPr="00105791">
              <w:rPr>
                <w:rFonts w:ascii="微軟正黑體" w:eastAsia="微軟正黑體" w:hAnsi="微軟正黑體" w:cs="微軟正黑體"/>
              </w:rPr>
              <w:t>減與乘</w:t>
            </w:r>
            <w:proofErr w:type="gramEnd"/>
            <w:r w:rsidRPr="00105791">
              <w:rPr>
                <w:rFonts w:ascii="微軟正黑體" w:eastAsia="微軟正黑體" w:hAnsi="微軟正黑體" w:cs="微軟正黑體"/>
              </w:rPr>
              <w:t>之應用解題。不含</w:t>
            </w:r>
            <w:proofErr w:type="gramStart"/>
            <w:r w:rsidRPr="00105791">
              <w:rPr>
                <w:rFonts w:ascii="微軟正黑體" w:eastAsia="微軟正黑體" w:hAnsi="微軟正黑體" w:cs="微軟正黑體"/>
              </w:rPr>
              <w:t>併</w:t>
            </w:r>
            <w:proofErr w:type="gramEnd"/>
            <w:r w:rsidRPr="00105791">
              <w:rPr>
                <w:rFonts w:ascii="微軟正黑體" w:eastAsia="微軟正黑體" w:hAnsi="微軟正黑體" w:cs="微軟正黑體"/>
              </w:rPr>
              <w:t>式。不</w:t>
            </w:r>
            <w:proofErr w:type="gramStart"/>
            <w:r w:rsidRPr="00105791">
              <w:rPr>
                <w:rFonts w:ascii="微軟正黑體" w:eastAsia="微軟正黑體" w:hAnsi="微軟正黑體" w:cs="微軟正黑體"/>
              </w:rPr>
              <w:t>含連乘</w:t>
            </w:r>
            <w:proofErr w:type="gramEnd"/>
            <w:r w:rsidRPr="00105791">
              <w:rPr>
                <w:rFonts w:ascii="微軟正黑體" w:eastAsia="微軟正黑體" w:hAnsi="微軟正黑體" w:cs="微軟正黑體"/>
              </w:rPr>
              <w:t>。</w:t>
            </w:r>
          </w:p>
          <w:p w14:paraId="0494B1F1" w14:textId="00AEB48A" w:rsidR="00105791" w:rsidRPr="00105791" w:rsidRDefault="00105791" w:rsidP="00105791">
            <w:pPr>
              <w:ind w:left="1984" w:hanging="1984"/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 w:hint="eastAsia"/>
              </w:rPr>
              <w:t xml:space="preserve">                    N-2-9解題：分裝與平分。以操作活動為主。除法前置經驗。理解分裝與平分之意義與方法。引導學生在解題過程，發現問題和乘法模式的關連。</w:t>
            </w:r>
          </w:p>
        </w:tc>
      </w:tr>
      <w:tr w:rsidR="00105791" w14:paraId="66D86048" w14:textId="77777777">
        <w:tc>
          <w:tcPr>
            <w:tcW w:w="9918" w:type="dxa"/>
            <w:gridSpan w:val="4"/>
          </w:tcPr>
          <w:p w14:paraId="2AC8725F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評量目標： 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減與乘之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應用解題</w:t>
            </w:r>
          </w:p>
        </w:tc>
      </w:tr>
      <w:tr w:rsidR="00105791" w14:paraId="7B45F692" w14:textId="77777777">
        <w:tc>
          <w:tcPr>
            <w:tcW w:w="704" w:type="dxa"/>
            <w:gridSpan w:val="2"/>
            <w:vMerge w:val="restart"/>
            <w:vAlign w:val="center"/>
          </w:tcPr>
          <w:p w14:paraId="15F285B9" w14:textId="77777777" w:rsidR="00105791" w:rsidRDefault="00105791" w:rsidP="00105791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評量架構</w:t>
            </w:r>
          </w:p>
        </w:tc>
        <w:tc>
          <w:tcPr>
            <w:tcW w:w="9214" w:type="dxa"/>
            <w:gridSpan w:val="2"/>
          </w:tcPr>
          <w:p w14:paraId="1400BC56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數學內容</w:t>
            </w:r>
            <w:r>
              <w:t>：</w:t>
            </w: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數與量M1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空間與形狀M2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變化與關係M3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不確定性M4</w:t>
            </w:r>
          </w:p>
        </w:tc>
      </w:tr>
      <w:tr w:rsidR="00105791" w14:paraId="3F544ECC" w14:textId="77777777">
        <w:tc>
          <w:tcPr>
            <w:tcW w:w="704" w:type="dxa"/>
            <w:gridSpan w:val="2"/>
            <w:vMerge/>
            <w:vAlign w:val="center"/>
          </w:tcPr>
          <w:p w14:paraId="46113C3F" w14:textId="77777777" w:rsid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1E410472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情境脈絡：</w:t>
            </w: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>學生個人生活N1</w:t>
            </w:r>
            <w:r>
              <w:t xml:space="preserve">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教育/職業N2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社會/公民N3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科學性的N4</w:t>
            </w:r>
          </w:p>
        </w:tc>
      </w:tr>
      <w:tr w:rsidR="00105791" w14:paraId="07599F6E" w14:textId="77777777">
        <w:tc>
          <w:tcPr>
            <w:tcW w:w="704" w:type="dxa"/>
            <w:gridSpan w:val="2"/>
            <w:vMerge/>
            <w:vAlign w:val="center"/>
          </w:tcPr>
          <w:p w14:paraId="205FC998" w14:textId="77777777" w:rsid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15C58BC3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數學思考層次：</w:t>
            </w:r>
          </w:p>
          <w:p w14:paraId="568F6C83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再製L1(概念、定義、認識、基本事實、和算則)</w:t>
            </w:r>
          </w:p>
          <w:p w14:paraId="5742D207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>連結 L2(判別、闡述定義、主張、內部連結及外部連結)</w:t>
            </w:r>
          </w:p>
          <w:p w14:paraId="39803AB9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分析 L3 (解釋、分析、建模、判斷結果、臆測、數學化、一般化、推論、證明)</w:t>
            </w:r>
          </w:p>
        </w:tc>
      </w:tr>
      <w:tr w:rsidR="00105791" w14:paraId="79D59AD4" w14:textId="77777777">
        <w:tc>
          <w:tcPr>
            <w:tcW w:w="704" w:type="dxa"/>
            <w:gridSpan w:val="2"/>
            <w:vMerge/>
            <w:vAlign w:val="center"/>
          </w:tcPr>
          <w:p w14:paraId="1445F8BC" w14:textId="77777777" w:rsid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5B63F97F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數學力</w:t>
            </w:r>
            <w:r>
              <w:rPr>
                <w:rFonts w:ascii="微軟正黑體" w:eastAsia="微軟正黑體" w:hAnsi="微軟正黑體" w:cs="微軟正黑體"/>
                <w:vertAlign w:val="superscript"/>
              </w:rPr>
              <w:footnoteReference w:id="1"/>
            </w:r>
            <w:r>
              <w:rPr>
                <w:rFonts w:ascii="微軟正黑體" w:eastAsia="微軟正黑體" w:hAnsi="微軟正黑體" w:cs="微軟正黑體"/>
              </w:rPr>
              <w:t>：</w:t>
            </w:r>
          </w:p>
          <w:p w14:paraId="256755A1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情境與數學的溝通W1　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問題數學化W2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使用及轉換表徵W3</w:t>
            </w:r>
          </w:p>
          <w:p w14:paraId="084CC8D3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推理和論述W4　　　   　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反駁W5　　　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發展策略W6</w:t>
            </w:r>
          </w:p>
          <w:p w14:paraId="04C0F723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使用符號、形式、及術語與運算W7　　　　　   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使用數學輔助工具W8</w:t>
            </w:r>
          </w:p>
        </w:tc>
      </w:tr>
      <w:tr w:rsidR="00105791" w14:paraId="0A89B7CA" w14:textId="77777777">
        <w:trPr>
          <w:trHeight w:val="1565"/>
        </w:trPr>
        <w:tc>
          <w:tcPr>
            <w:tcW w:w="99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2A1C229" w14:textId="77777777" w:rsidR="00105791" w:rsidRDefault="00105791" w:rsidP="00105791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文鼎標楷注音" w:eastAsia="文鼎標楷注音" w:hAnsi="文鼎標楷注音" w:cs="文鼎標楷注音"/>
                <w:noProof/>
              </w:rPr>
              <w:lastRenderedPageBreak/>
              <w:drawing>
                <wp:inline distT="0" distB="0" distL="0" distR="0" wp14:anchorId="10FE481E" wp14:editId="06215A74">
                  <wp:extent cx="3391146" cy="1591552"/>
                  <wp:effectExtent l="0" t="0" r="0" b="0"/>
                  <wp:docPr id="10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l="1838" t="59166" r="1837" b="69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1146" cy="15915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2A25E35" w14:textId="1D45D39D" w:rsidR="00105791" w:rsidRPr="00105791" w:rsidRDefault="00105791" w:rsidP="00105791">
            <w:pPr>
              <w:rPr>
                <w:rFonts w:ascii="文鼎標楷注音" w:eastAsia="文鼎標楷注音" w:hAnsi="文鼎標楷注音" w:cs="文鼎標楷注音"/>
              </w:rPr>
            </w:pPr>
            <w:r>
              <w:rPr>
                <w:rFonts w:ascii="微軟正黑體" w:eastAsia="微軟正黑體" w:hAnsi="微軟正黑體" w:cs="微軟正黑體"/>
              </w:rPr>
              <w:t>情境1：</w:t>
            </w:r>
            <w:r>
              <w:rPr>
                <w:rFonts w:ascii="微軟正黑體" w:eastAsia="微軟正黑體" w:hAnsi="微軟正黑體" w:cs="微軟正黑體"/>
              </w:rPr>
              <w:br/>
            </w:r>
            <w:proofErr w:type="gramStart"/>
            <w:r w:rsidRPr="00105791">
              <w:rPr>
                <w:rFonts w:ascii="文鼎標楷注音" w:eastAsia="文鼎標楷注音" w:hAnsi="文鼎標楷注音" w:cs="文鼎標楷注音"/>
              </w:rPr>
              <w:t>雙社國小</w:t>
            </w:r>
            <w:proofErr w:type="gramEnd"/>
            <w:r w:rsidRPr="00105791">
              <w:rPr>
                <w:rFonts w:ascii="文鼎標楷注音" w:eastAsia="文鼎標楷注音" w:hAnsi="文鼎標楷注音" w:cs="文鼎標楷注音"/>
              </w:rPr>
              <w:t>舉辦園遊會，二年甲班販售</w:t>
            </w:r>
            <w:r w:rsidRPr="00105791">
              <w:rPr>
                <w:rFonts w:ascii="文鼎標楷注音" w:eastAsia="文鼎標楷注音" w:hAnsi="文鼎標楷注音" w:cs="文鼎標楷注音" w:hint="eastAsia"/>
              </w:rPr>
              <w:t>三種包裝的</w:t>
            </w:r>
            <w:r w:rsidRPr="00105791">
              <w:rPr>
                <w:rFonts w:ascii="文鼎標楷注音" w:eastAsia="文鼎標楷注音" w:hAnsi="文鼎標楷注音" w:cs="文鼎標楷注音"/>
              </w:rPr>
              <w:t>馬卡龍，如圖:</w:t>
            </w:r>
          </w:p>
          <w:tbl>
            <w:tblPr>
              <w:tblStyle w:val="af2"/>
              <w:tblW w:w="7371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105791" w:rsidRPr="00214A49" w14:paraId="4344A420" w14:textId="77777777" w:rsidTr="00E66331">
              <w:trPr>
                <w:trHeight w:val="416"/>
              </w:trPr>
              <w:tc>
                <w:tcPr>
                  <w:tcW w:w="567" w:type="dxa"/>
                </w:tcPr>
                <w:p w14:paraId="0A0503C1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7D6DB72F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75198F7D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70A2B3B4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2CD505FD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</w:tcBorders>
                </w:tcPr>
                <w:p w14:paraId="03538FA8" w14:textId="77777777" w:rsidR="00105791" w:rsidRDefault="00105791" w:rsidP="00105791"/>
              </w:tc>
              <w:tc>
                <w:tcPr>
                  <w:tcW w:w="567" w:type="dxa"/>
                </w:tcPr>
                <w:p w14:paraId="37BAE438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17D1F710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6CFFEC90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  <w:right w:val="nil"/>
                  </w:tcBorders>
                </w:tcPr>
                <w:p w14:paraId="312342A8" w14:textId="77777777" w:rsidR="00105791" w:rsidRDefault="00105791" w:rsidP="00105791"/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</w:tcBorders>
                </w:tcPr>
                <w:p w14:paraId="28F5FB25" w14:textId="77777777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</w:p>
              </w:tc>
              <w:tc>
                <w:tcPr>
                  <w:tcW w:w="567" w:type="dxa"/>
                </w:tcPr>
                <w:p w14:paraId="30C0E1B4" w14:textId="120D72B3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  <w:r w:rsidRPr="00214A49">
                    <w:rPr>
                      <w:color w:val="00B0F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729F727B" w14:textId="77777777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  <w:r w:rsidRPr="00214A49">
                    <w:rPr>
                      <w:color w:val="00B0F0"/>
                      <w:sz w:val="32"/>
                      <w:szCs w:val="32"/>
                    </w:rPr>
                    <w:t>○</w:t>
                  </w:r>
                </w:p>
              </w:tc>
            </w:tr>
            <w:tr w:rsidR="00105791" w:rsidRPr="00214A49" w14:paraId="19993853" w14:textId="77777777" w:rsidTr="00E66331">
              <w:trPr>
                <w:trHeight w:val="408"/>
              </w:trPr>
              <w:tc>
                <w:tcPr>
                  <w:tcW w:w="567" w:type="dxa"/>
                </w:tcPr>
                <w:p w14:paraId="3B593844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68D05DF8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1CB1E80F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70204FAD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229DA3F3" w14:textId="77777777" w:rsidR="00105791" w:rsidRPr="00214A49" w:rsidRDefault="00105791" w:rsidP="00105791">
                  <w:pPr>
                    <w:rPr>
                      <w:color w:val="7030A0"/>
                      <w:sz w:val="32"/>
                      <w:szCs w:val="32"/>
                    </w:rPr>
                  </w:pPr>
                  <w:r w:rsidRPr="00214A49">
                    <w:rPr>
                      <w:color w:val="7030A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</w:tcBorders>
                </w:tcPr>
                <w:p w14:paraId="14A75DBF" w14:textId="77777777" w:rsidR="00105791" w:rsidRDefault="00105791" w:rsidP="00105791"/>
              </w:tc>
              <w:tc>
                <w:tcPr>
                  <w:tcW w:w="567" w:type="dxa"/>
                </w:tcPr>
                <w:p w14:paraId="73C43243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48C9384A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6A8143C6" w14:textId="77777777" w:rsidR="00105791" w:rsidRPr="00214A49" w:rsidRDefault="00105791" w:rsidP="00105791">
                  <w:pPr>
                    <w:rPr>
                      <w:color w:val="FF99FF"/>
                      <w:sz w:val="32"/>
                      <w:szCs w:val="32"/>
                    </w:rPr>
                  </w:pPr>
                  <w:r w:rsidRPr="00214A49">
                    <w:rPr>
                      <w:color w:val="FF99FF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  <w:right w:val="nil"/>
                  </w:tcBorders>
                </w:tcPr>
                <w:p w14:paraId="7C11FB69" w14:textId="77777777" w:rsidR="00105791" w:rsidRDefault="00105791" w:rsidP="00105791"/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</w:tcBorders>
                </w:tcPr>
                <w:p w14:paraId="31CB5BA2" w14:textId="77777777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</w:p>
              </w:tc>
              <w:tc>
                <w:tcPr>
                  <w:tcW w:w="567" w:type="dxa"/>
                </w:tcPr>
                <w:p w14:paraId="58E6EE58" w14:textId="7FB0842B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  <w:r w:rsidRPr="00214A49">
                    <w:rPr>
                      <w:color w:val="00B0F0"/>
                      <w:sz w:val="32"/>
                      <w:szCs w:val="32"/>
                    </w:rPr>
                    <w:t>○</w:t>
                  </w:r>
                </w:p>
              </w:tc>
              <w:tc>
                <w:tcPr>
                  <w:tcW w:w="567" w:type="dxa"/>
                </w:tcPr>
                <w:p w14:paraId="2E5281E8" w14:textId="77777777" w:rsidR="00105791" w:rsidRPr="00214A49" w:rsidRDefault="00105791" w:rsidP="00105791">
                  <w:pPr>
                    <w:rPr>
                      <w:color w:val="00B0F0"/>
                      <w:sz w:val="32"/>
                      <w:szCs w:val="32"/>
                    </w:rPr>
                  </w:pPr>
                  <w:r w:rsidRPr="00214A49">
                    <w:rPr>
                      <w:color w:val="00B0F0"/>
                      <w:sz w:val="32"/>
                      <w:szCs w:val="32"/>
                    </w:rPr>
                    <w:t>○</w:t>
                  </w:r>
                </w:p>
              </w:tc>
            </w:tr>
          </w:tbl>
          <w:p w14:paraId="26127E07" w14:textId="5FC062D2" w:rsidR="00105791" w:rsidRDefault="00105791" w:rsidP="00105791">
            <w:pPr>
              <w:rPr>
                <w:rFonts w:ascii="文鼎標楷注音" w:eastAsia="文鼎標楷注音" w:hAnsi="文鼎標楷注音" w:cs="文鼎標楷注音"/>
              </w:rPr>
            </w:pPr>
            <w:r>
              <w:rPr>
                <w:rFonts w:ascii="文鼎標楷注音" w:eastAsia="文鼎標楷注音" w:hAnsi="文鼎標楷注音" w:cs="文鼎標楷注音"/>
              </w:rPr>
              <w:t xml:space="preserve">    紫色馬卡龍    </w:t>
            </w:r>
            <w:r>
              <w:rPr>
                <w:rFonts w:ascii="文鼎標楷注音" w:eastAsia="文鼎標楷注音" w:hAnsi="文鼎標楷注音" w:cs="文鼎標楷注音" w:hint="eastAsia"/>
              </w:rPr>
              <w:t xml:space="preserve">      </w:t>
            </w:r>
            <w:r w:rsidR="00381A34">
              <w:rPr>
                <w:rFonts w:ascii="文鼎標楷注音" w:eastAsia="文鼎標楷注音" w:hAnsi="文鼎標楷注音" w:cs="文鼎標楷注音"/>
              </w:rPr>
              <w:t xml:space="preserve">                             </w:t>
            </w:r>
            <w:r>
              <w:rPr>
                <w:rFonts w:ascii="文鼎標楷注音" w:eastAsia="文鼎標楷注音" w:hAnsi="文鼎標楷注音" w:cs="文鼎標楷注音"/>
              </w:rPr>
              <w:t xml:space="preserve">粉色馬卡龍      </w:t>
            </w:r>
            <w:r w:rsidR="00381A34">
              <w:rPr>
                <w:rFonts w:ascii="文鼎標楷注音" w:eastAsia="文鼎標楷注音" w:hAnsi="文鼎標楷注音" w:cs="文鼎標楷注音"/>
              </w:rPr>
              <w:t xml:space="preserve">           </w:t>
            </w:r>
            <w:r>
              <w:rPr>
                <w:rFonts w:ascii="文鼎標楷注音" w:eastAsia="文鼎標楷注音" w:hAnsi="文鼎標楷注音" w:cs="文鼎標楷注音"/>
              </w:rPr>
              <w:t xml:space="preserve">  藍色馬卡龍</w:t>
            </w:r>
          </w:p>
          <w:p w14:paraId="4E0BAF5F" w14:textId="4327F0AA" w:rsidR="00105791" w:rsidRPr="00214A49" w:rsidRDefault="00105791" w:rsidP="00105791">
            <w:pPr>
              <w:rPr>
                <w:rFonts w:ascii="文鼎標楷注音" w:eastAsia="文鼎標楷注音" w:hAnsi="文鼎標楷注音" w:cs="文鼎標楷注音"/>
              </w:rPr>
            </w:pPr>
            <w:r>
              <w:rPr>
                <w:rFonts w:ascii="文鼎標楷注音" w:eastAsia="文鼎標楷注音" w:hAnsi="文鼎標楷注音" w:cs="文鼎標楷注音" w:hint="eastAsia"/>
              </w:rPr>
              <w:t xml:space="preserve">   </w:t>
            </w:r>
            <w:r w:rsidRPr="00105791">
              <w:rPr>
                <w:rFonts w:ascii="文鼎標楷注音" w:eastAsia="文鼎標楷注音" w:hAnsi="文鼎標楷注音" w:cs="文鼎標楷注音" w:hint="eastAsia"/>
              </w:rPr>
              <w:t xml:space="preserve"> 一盒10個          </w:t>
            </w:r>
            <w:r w:rsidR="00381A34">
              <w:rPr>
                <w:rFonts w:ascii="文鼎標楷注音" w:eastAsia="文鼎標楷注音" w:hAnsi="文鼎標楷注音" w:cs="文鼎標楷注音"/>
              </w:rPr>
              <w:t xml:space="preserve">                              </w:t>
            </w:r>
            <w:r w:rsidRPr="00105791">
              <w:rPr>
                <w:rFonts w:ascii="文鼎標楷注音" w:eastAsia="文鼎標楷注音" w:hAnsi="文鼎標楷注音" w:cs="文鼎標楷注音" w:hint="eastAsia"/>
              </w:rPr>
              <w:t xml:space="preserve">   一盒6個          </w:t>
            </w:r>
            <w:r w:rsidR="00381A34">
              <w:rPr>
                <w:rFonts w:ascii="文鼎標楷注音" w:eastAsia="文鼎標楷注音" w:hAnsi="文鼎標楷注音" w:cs="文鼎標楷注音"/>
              </w:rPr>
              <w:t xml:space="preserve">         </w:t>
            </w:r>
            <w:bookmarkStart w:id="1" w:name="_GoBack"/>
            <w:bookmarkEnd w:id="1"/>
            <w:r w:rsidRPr="00105791">
              <w:rPr>
                <w:rFonts w:ascii="文鼎標楷注音" w:eastAsia="文鼎標楷注音" w:hAnsi="文鼎標楷注音" w:cs="文鼎標楷注音" w:hint="eastAsia"/>
              </w:rPr>
              <w:t xml:space="preserve">  一盒4個</w:t>
            </w:r>
          </w:p>
          <w:p w14:paraId="2E799D06" w14:textId="321059D6" w:rsidR="00105791" w:rsidRPr="003F76F8" w:rsidRDefault="00105791" w:rsidP="00105791">
            <w:pPr>
              <w:rPr>
                <w:rFonts w:ascii="標楷體" w:eastAsia="標楷體" w:hAnsi="標楷體"/>
              </w:rPr>
            </w:pPr>
            <w:r w:rsidRPr="00CA60C0">
              <w:rPr>
                <w:rFonts w:ascii="標楷體" w:eastAsia="標楷體" w:hAnsi="標楷體" w:hint="eastAsia"/>
                <w:u w:val="single"/>
              </w:rPr>
              <w:t>小君</w:t>
            </w:r>
            <w:r w:rsidRPr="003F76F8">
              <w:rPr>
                <w:rFonts w:ascii="標楷體" w:eastAsia="標楷體" w:hAnsi="標楷體" w:hint="eastAsia"/>
              </w:rPr>
              <w:t>每種馬卡龍各買2盒回家，請問以下哪種敘述是</w:t>
            </w:r>
            <w:r w:rsidRPr="00105791">
              <w:rPr>
                <w:rFonts w:ascii="標楷體" w:eastAsia="標楷體" w:hAnsi="標楷體" w:hint="eastAsia"/>
              </w:rPr>
              <w:t>正確</w:t>
            </w:r>
            <w:r w:rsidRPr="003F76F8">
              <w:rPr>
                <w:rFonts w:ascii="標楷體" w:eastAsia="標楷體" w:hAnsi="標楷體" w:hint="eastAsia"/>
              </w:rPr>
              <w:t>的?</w:t>
            </w:r>
          </w:p>
        </w:tc>
      </w:tr>
      <w:tr w:rsidR="00105791" w14:paraId="29109E27" w14:textId="77777777">
        <w:trPr>
          <w:trHeight w:val="699"/>
        </w:trPr>
        <w:tc>
          <w:tcPr>
            <w:tcW w:w="9918" w:type="dxa"/>
            <w:gridSpan w:val="4"/>
          </w:tcPr>
          <w:p w14:paraId="6E3B59D8" w14:textId="618732FC" w:rsidR="00105791" w:rsidRPr="00105791" w:rsidRDefault="00105791" w:rsidP="00105791">
            <w:pPr>
              <w:numPr>
                <w:ilvl w:val="0"/>
                <w:numId w:val="1"/>
              </w:numPr>
              <w:spacing w:line="276" w:lineRule="auto"/>
              <w:rPr>
                <w:rFonts w:ascii="標楷體" w:eastAsia="標楷體" w:hAnsi="標楷體"/>
              </w:rPr>
            </w:pPr>
            <w:r w:rsidRPr="00105791">
              <w:rPr>
                <w:rFonts w:ascii="標楷體" w:eastAsia="標楷體" w:hAnsi="標楷體"/>
              </w:rPr>
              <w:t>小君買</w:t>
            </w:r>
            <w:r w:rsidRPr="00105791">
              <w:rPr>
                <w:rFonts w:ascii="標楷體" w:eastAsia="標楷體" w:hAnsi="標楷體" w:hint="eastAsia"/>
              </w:rPr>
              <w:t>到的</w:t>
            </w:r>
            <w:r w:rsidRPr="00105791">
              <w:rPr>
                <w:rFonts w:ascii="標楷體" w:eastAsia="標楷體" w:hAnsi="標楷體"/>
              </w:rPr>
              <w:t>紫色馬卡龍</w:t>
            </w:r>
            <w:r w:rsidRPr="00105791">
              <w:rPr>
                <w:rFonts w:ascii="標楷體" w:eastAsia="標楷體" w:hAnsi="標楷體" w:hint="eastAsia"/>
              </w:rPr>
              <w:t>比粉色馬卡龍多4個。</w:t>
            </w:r>
          </w:p>
          <w:p w14:paraId="75F29625" w14:textId="1ABBE549" w:rsidR="00105791" w:rsidRPr="00105791" w:rsidRDefault="00105791" w:rsidP="00105791">
            <w:pPr>
              <w:numPr>
                <w:ilvl w:val="0"/>
                <w:numId w:val="1"/>
              </w:numPr>
              <w:spacing w:line="276" w:lineRule="auto"/>
              <w:rPr>
                <w:rFonts w:ascii="標楷體" w:eastAsia="標楷體" w:hAnsi="標楷體"/>
              </w:rPr>
            </w:pPr>
            <w:r w:rsidRPr="00105791">
              <w:rPr>
                <w:rFonts w:ascii="標楷體" w:eastAsia="標楷體" w:hAnsi="標楷體"/>
              </w:rPr>
              <w:t>小君買</w:t>
            </w:r>
            <w:r w:rsidRPr="00105791">
              <w:rPr>
                <w:rFonts w:ascii="標楷體" w:eastAsia="標楷體" w:hAnsi="標楷體" w:hint="eastAsia"/>
              </w:rPr>
              <w:t>到的粉</w:t>
            </w:r>
            <w:r w:rsidRPr="00105791">
              <w:rPr>
                <w:rFonts w:ascii="標楷體" w:eastAsia="標楷體" w:hAnsi="標楷體"/>
              </w:rPr>
              <w:t>色馬卡龍</w:t>
            </w:r>
            <w:r w:rsidRPr="00105791">
              <w:rPr>
                <w:rFonts w:ascii="標楷體" w:eastAsia="標楷體" w:hAnsi="標楷體" w:hint="eastAsia"/>
              </w:rPr>
              <w:t>和藍色馬卡龍共有10個</w:t>
            </w:r>
            <w:r w:rsidRPr="00105791">
              <w:rPr>
                <w:rFonts w:ascii="標楷體" w:eastAsia="標楷體" w:hAnsi="標楷體"/>
              </w:rPr>
              <w:t>。</w:t>
            </w:r>
          </w:p>
          <w:p w14:paraId="5150EFE9" w14:textId="2E277970" w:rsidR="00105791" w:rsidRPr="00105791" w:rsidRDefault="00105791" w:rsidP="00105791">
            <w:pPr>
              <w:numPr>
                <w:ilvl w:val="0"/>
                <w:numId w:val="1"/>
              </w:numPr>
              <w:spacing w:line="276" w:lineRule="auto"/>
            </w:pPr>
            <w:r w:rsidRPr="00105791">
              <w:rPr>
                <w:rFonts w:ascii="標楷體" w:eastAsia="標楷體" w:hAnsi="標楷體"/>
              </w:rPr>
              <w:t>小君</w:t>
            </w:r>
            <w:r w:rsidRPr="00105791">
              <w:rPr>
                <w:rFonts w:ascii="標楷體" w:eastAsia="標楷體" w:hAnsi="標楷體" w:hint="eastAsia"/>
              </w:rPr>
              <w:t>家每人剛好可分到3顆粉色馬卡龍，可以知道小君家有4個人。</w:t>
            </w:r>
          </w:p>
        </w:tc>
      </w:tr>
      <w:tr w:rsidR="00105791" w14:paraId="1BB0D981" w14:textId="77777777">
        <w:trPr>
          <w:trHeight w:val="258"/>
        </w:trPr>
        <w:tc>
          <w:tcPr>
            <w:tcW w:w="9918" w:type="dxa"/>
            <w:gridSpan w:val="4"/>
          </w:tcPr>
          <w:p w14:paraId="7D901635" w14:textId="29F06E8B" w:rsidR="00105791" w:rsidRP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/>
              </w:rPr>
              <w:t>正確選項：</w:t>
            </w:r>
            <w:r w:rsidRPr="00105791">
              <w:rPr>
                <w:rFonts w:ascii="微軟正黑體" w:eastAsia="微軟正黑體" w:hAnsi="微軟正黑體" w:cs="微軟正黑體" w:hint="eastAsia"/>
              </w:rPr>
              <w:t xml:space="preserve"> (</w:t>
            </w:r>
            <w:r w:rsidRPr="00105791">
              <w:rPr>
                <w:rFonts w:ascii="微軟正黑體" w:eastAsia="微軟正黑體" w:hAnsi="微軟正黑體" w:cs="微軟正黑體"/>
              </w:rPr>
              <w:t>C)</w:t>
            </w:r>
          </w:p>
        </w:tc>
      </w:tr>
      <w:tr w:rsidR="00105791" w14:paraId="3B31EFE2" w14:textId="77777777">
        <w:trPr>
          <w:trHeight w:val="2113"/>
        </w:trPr>
        <w:tc>
          <w:tcPr>
            <w:tcW w:w="9918" w:type="dxa"/>
            <w:gridSpan w:val="4"/>
          </w:tcPr>
          <w:p w14:paraId="6A94F337" w14:textId="77777777" w:rsidR="00105791" w:rsidRP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105791">
              <w:rPr>
                <w:rFonts w:ascii="微軟正黑體" w:eastAsia="微軟正黑體" w:hAnsi="微軟正黑體" w:cs="微軟正黑體"/>
              </w:rPr>
              <w:t>選項設計的說明或理由</w:t>
            </w:r>
          </w:p>
          <w:tbl>
            <w:tblPr>
              <w:tblStyle w:val="af3"/>
              <w:tblW w:w="9289" w:type="dxa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80"/>
              <w:gridCol w:w="8609"/>
            </w:tblGrid>
            <w:tr w:rsidR="00105791" w:rsidRPr="00105791" w14:paraId="7DC20194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6F437E83" w14:textId="77777777" w:rsidR="00105791" w:rsidRPr="00105791" w:rsidRDefault="00105791" w:rsidP="00105791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0B595942" w14:textId="77777777" w:rsidR="00105791" w:rsidRPr="00105791" w:rsidRDefault="00105791" w:rsidP="00105791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/>
                    </w:rPr>
                    <w:t>選項的設計緣由或計算過程</w:t>
                  </w:r>
                </w:p>
              </w:tc>
            </w:tr>
            <w:tr w:rsidR="00105791" w:rsidRPr="00105791" w14:paraId="415DD30C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16C38B58" w14:textId="77777777" w:rsidR="00105791" w:rsidRPr="00105791" w:rsidRDefault="00105791" w:rsidP="00105791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41FF1321" w14:textId="37E6D10F" w:rsidR="00105791" w:rsidRPr="00105791" w:rsidRDefault="00105791" w:rsidP="00105791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非正確解答，疏漏題幹的</w:t>
                  </w:r>
                  <w:r w:rsidRPr="00105791">
                    <w:rPr>
                      <w:rFonts w:ascii="標楷體" w:eastAsia="標楷體" w:hAnsi="標楷體" w:hint="eastAsia"/>
                    </w:rPr>
                    <w:t>各買2盒。   減乘概念</w:t>
                  </w:r>
                </w:p>
                <w:p w14:paraId="66C57D1E" w14:textId="793DE415" w:rsidR="00105791" w:rsidRPr="00105791" w:rsidRDefault="00105791" w:rsidP="00105791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1</w:t>
                  </w:r>
                  <w:r w:rsidRPr="00105791">
                    <w:rPr>
                      <w:rFonts w:ascii="標楷體" w:eastAsia="標楷體" w:hAnsi="標楷體" w:cs="標楷體"/>
                    </w:rPr>
                    <w:t>0-6=4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，</w:t>
                  </w:r>
                  <w:r w:rsidRPr="00105791">
                    <w:rPr>
                      <w:rFonts w:ascii="標楷體" w:eastAsia="標楷體" w:hAnsi="標楷體" w:cs="標楷體"/>
                    </w:rPr>
                    <w:t>4x2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=8。學生計算時須留意題幹上提到的各買「2盒」。</w:t>
                  </w:r>
                  <w:r w:rsidRPr="00105791">
                    <w:rPr>
                      <w:rFonts w:ascii="標楷體" w:eastAsia="標楷體" w:hAnsi="標楷體" w:cs="標楷體"/>
                    </w:rPr>
                    <w:t xml:space="preserve"> </w:t>
                  </w:r>
                </w:p>
              </w:tc>
            </w:tr>
            <w:tr w:rsidR="00105791" w:rsidRPr="00105791" w14:paraId="61010B21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47764375" w14:textId="77777777" w:rsidR="00105791" w:rsidRPr="00105791" w:rsidRDefault="00105791" w:rsidP="00105791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40979297" w14:textId="753DC0F2" w:rsidR="00105791" w:rsidRPr="00105791" w:rsidRDefault="00105791" w:rsidP="0010579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標楷體" w:eastAsia="標楷體" w:hAnsi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並非正確解答，疏漏題幹的</w:t>
                  </w:r>
                  <w:r w:rsidRPr="00105791">
                    <w:rPr>
                      <w:rFonts w:ascii="標楷體" w:eastAsia="標楷體" w:hAnsi="標楷體" w:hint="eastAsia"/>
                    </w:rPr>
                    <w:t>各買2盒。   加乘概念</w:t>
                  </w:r>
                </w:p>
                <w:p w14:paraId="1F06C004" w14:textId="7593F205" w:rsidR="00105791" w:rsidRPr="00105791" w:rsidRDefault="00105791" w:rsidP="0010579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標楷體" w:eastAsia="標楷體" w:hAnsi="標楷體" w:cs="標楷體"/>
                      <w:strike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6+4=10，10</w:t>
                  </w:r>
                  <w:r w:rsidRPr="00105791">
                    <w:rPr>
                      <w:rFonts w:ascii="標楷體" w:eastAsia="標楷體" w:hAnsi="標楷體" w:cs="標楷體"/>
                    </w:rPr>
                    <w:t>x2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=20</w:t>
                  </w:r>
                </w:p>
              </w:tc>
            </w:tr>
            <w:tr w:rsidR="00105791" w:rsidRPr="00105791" w14:paraId="0E4EE763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0014DB3E" w14:textId="77777777" w:rsidR="00105791" w:rsidRPr="00105791" w:rsidRDefault="00105791" w:rsidP="00105791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3D65997C" w14:textId="2DF4DF8C" w:rsidR="00105791" w:rsidRPr="00105791" w:rsidRDefault="00105791" w:rsidP="00105791">
                  <w:pPr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正確解答。</w:t>
                  </w:r>
                </w:p>
                <w:p w14:paraId="6E59007A" w14:textId="77777777" w:rsidR="00105791" w:rsidRPr="00105791" w:rsidRDefault="00105791" w:rsidP="00105791">
                  <w:pPr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6</w:t>
                  </w:r>
                  <w:r w:rsidRPr="00105791">
                    <w:rPr>
                      <w:rFonts w:ascii="標楷體" w:eastAsia="標楷體" w:hAnsi="標楷體" w:cs="標楷體"/>
                    </w:rPr>
                    <w:t>x2=12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，利用平分概念，</w:t>
                  </w:r>
                  <w:r w:rsidRPr="00105791">
                    <w:rPr>
                      <w:rFonts w:ascii="標楷體" w:eastAsia="標楷體" w:hAnsi="標楷體" w:cs="標楷體"/>
                    </w:rPr>
                    <w:t>3x4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=1</w:t>
                  </w:r>
                  <w:r w:rsidRPr="00105791">
                    <w:rPr>
                      <w:rFonts w:ascii="標楷體" w:eastAsia="標楷體" w:hAnsi="標楷體" w:cs="標楷體"/>
                    </w:rPr>
                    <w:t>2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。知道小君全家共有4個人。</w:t>
                  </w:r>
                </w:p>
                <w:p w14:paraId="3B2B7C5E" w14:textId="0BC5AD77" w:rsidR="00105791" w:rsidRPr="00105791" w:rsidRDefault="00105791" w:rsidP="00105791">
                  <w:pPr>
                    <w:rPr>
                      <w:rFonts w:ascii="標楷體" w:eastAsia="標楷體" w:hAnsi="標楷體" w:cs="標楷體"/>
                    </w:rPr>
                  </w:pPr>
                  <w:r w:rsidRPr="00105791">
                    <w:rPr>
                      <w:rFonts w:ascii="標楷體" w:eastAsia="標楷體" w:hAnsi="標楷體" w:cs="標楷體" w:hint="eastAsia"/>
                    </w:rPr>
                    <w:t>另外解法 3個</w:t>
                  </w:r>
                  <w:r w:rsidRPr="00105791">
                    <w:rPr>
                      <w:rFonts w:ascii="標楷體" w:eastAsia="標楷體" w:hAnsi="標楷體" w:cs="標楷體"/>
                    </w:rPr>
                    <w:t>x</w:t>
                  </w:r>
                  <w:r w:rsidRPr="00105791">
                    <w:rPr>
                      <w:rFonts w:ascii="標楷體" w:eastAsia="標楷體" w:hAnsi="標楷體" w:cs="標楷體" w:hint="eastAsia"/>
                    </w:rPr>
                    <w:t>2人=6個，再2人+2人=4人</w:t>
                  </w:r>
                </w:p>
              </w:tc>
            </w:tr>
          </w:tbl>
          <w:p w14:paraId="040F7BCA" w14:textId="77777777" w:rsidR="00105791" w:rsidRPr="00105791" w:rsidRDefault="00105791" w:rsidP="00105791"/>
          <w:p w14:paraId="610C980C" w14:textId="77777777" w:rsidR="00105791" w:rsidRPr="00105791" w:rsidRDefault="00105791" w:rsidP="00105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</w:p>
        </w:tc>
      </w:tr>
    </w:tbl>
    <w:p w14:paraId="05CC7DAF" w14:textId="77777777" w:rsidR="00081560" w:rsidRDefault="00081560">
      <w:pPr>
        <w:widowControl/>
      </w:pPr>
    </w:p>
    <w:sectPr w:rsidR="00081560">
      <w:headerReference w:type="default" r:id="rId9"/>
      <w:footerReference w:type="default" r:id="rId10"/>
      <w:pgSz w:w="11906" w:h="16838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B9785" w14:textId="77777777" w:rsidR="005850A5" w:rsidRDefault="005850A5">
      <w:r>
        <w:separator/>
      </w:r>
    </w:p>
  </w:endnote>
  <w:endnote w:type="continuationSeparator" w:id="0">
    <w:p w14:paraId="60F7062B" w14:textId="77777777" w:rsidR="005850A5" w:rsidRDefault="0058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標楷注音">
    <w:altName w:val="微軟正黑體"/>
    <w:charset w:val="88"/>
    <w:family w:val="swiss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1A57" w14:textId="77777777" w:rsidR="00081560" w:rsidRDefault="003E47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644C6">
      <w:rPr>
        <w:rFonts w:eastAsia="Calibri"/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7224E" w14:textId="77777777" w:rsidR="005850A5" w:rsidRDefault="005850A5">
      <w:r>
        <w:separator/>
      </w:r>
    </w:p>
  </w:footnote>
  <w:footnote w:type="continuationSeparator" w:id="0">
    <w:p w14:paraId="5B993645" w14:textId="77777777" w:rsidR="005850A5" w:rsidRDefault="005850A5">
      <w:r>
        <w:continuationSeparator/>
      </w:r>
    </w:p>
  </w:footnote>
  <w:footnote w:id="1">
    <w:p w14:paraId="1D75FAB8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Calibri"/>
          <w:b/>
          <w:color w:val="000000"/>
          <w:sz w:val="16"/>
          <w:szCs w:val="16"/>
        </w:rPr>
        <w:t>數學力的內涵：</w:t>
      </w:r>
    </w:p>
    <w:p w14:paraId="52202D26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情境與數學的溝通W1：側重於題目訊息的解讀、解碼、轉譯，以形成解題的心理模型。　    </w:t>
      </w:r>
    </w:p>
    <w:p w14:paraId="3770EF82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ind w:left="320" w:hanging="320"/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問題數學化W2：真實世界與數學世界的來回轉化。側重於將生活情境問題轉化為數學問題(形成)，以及解題結果與原問題的連結(詮釋)。　   　</w:t>
      </w:r>
    </w:p>
    <w:p w14:paraId="02A12CDD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使用及轉換表徵W3：側重於表徵的選用與運用。表徵包含統計圖表、示意圖、方程式、公式、具</w:t>
      </w:r>
      <w:proofErr w:type="gramStart"/>
      <w:r>
        <w:rPr>
          <w:rFonts w:eastAsia="Calibri"/>
          <w:color w:val="000000"/>
          <w:sz w:val="16"/>
          <w:szCs w:val="16"/>
        </w:rPr>
        <w:t>象</w:t>
      </w:r>
      <w:proofErr w:type="gramEnd"/>
      <w:r>
        <w:rPr>
          <w:rFonts w:eastAsia="Calibri"/>
          <w:color w:val="000000"/>
          <w:sz w:val="16"/>
          <w:szCs w:val="16"/>
        </w:rPr>
        <w:t>的材料等。</w:t>
      </w:r>
    </w:p>
    <w:p w14:paraId="7C42DD91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推理和論述W4：側重於對問題的陳述或解法提供正當的理由。以舉證或推理的理性對話以支持自己或他人的想法。　　　   　</w:t>
      </w:r>
    </w:p>
    <w:p w14:paraId="2C3B083A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反駁W5：</w:t>
      </w:r>
      <w:proofErr w:type="gramStart"/>
      <w:r>
        <w:rPr>
          <w:rFonts w:eastAsia="Calibri"/>
          <w:color w:val="000000"/>
          <w:sz w:val="16"/>
          <w:szCs w:val="16"/>
        </w:rPr>
        <w:t>側重於需判斷</w:t>
      </w:r>
      <w:proofErr w:type="gramEnd"/>
      <w:r>
        <w:rPr>
          <w:rFonts w:eastAsia="Calibri"/>
          <w:color w:val="000000"/>
          <w:sz w:val="16"/>
          <w:szCs w:val="16"/>
        </w:rPr>
        <w:t xml:space="preserve">不同的陳述是否正確，並選擇或提供例子或敘述推翻不同意的敘述。　　　   　</w:t>
      </w:r>
    </w:p>
    <w:p w14:paraId="6FB76FE9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發展策略W6：側重於需要主動性的選擇或規劃，以發展出有效的解題策略來解決問題。</w:t>
      </w:r>
    </w:p>
    <w:p w14:paraId="6B4D2B7D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使用符號、形式、及術語與運算W7：側重於符號、算式、運算規則等形式化的使用。　　　　　      </w:t>
      </w:r>
    </w:p>
    <w:p w14:paraId="0A8A3F58" w14:textId="77777777" w:rsidR="00105791" w:rsidRDefault="001057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使用數學輔助工具W8：側重於數學輔助工具（實體或數位）的使用。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9B730" w14:textId="77777777" w:rsidR="00081560" w:rsidRDefault="003E47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桃園市</w:t>
    </w:r>
    <w:proofErr w:type="gramStart"/>
    <w:r>
      <w:rPr>
        <w:rFonts w:eastAsia="Calibri"/>
        <w:color w:val="000000"/>
        <w:sz w:val="20"/>
        <w:szCs w:val="20"/>
      </w:rPr>
      <w:t>輔導團增能</w:t>
    </w:r>
    <w:proofErr w:type="gramEnd"/>
    <w:r>
      <w:rPr>
        <w:rFonts w:eastAsia="Calibri"/>
        <w:color w:val="000000"/>
        <w:sz w:val="20"/>
        <w:szCs w:val="20"/>
      </w:rPr>
      <w:t>研習 林碧珍110.11.25編製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6EC"/>
    <w:multiLevelType w:val="multilevel"/>
    <w:tmpl w:val="85EC2A9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BB6252"/>
    <w:multiLevelType w:val="multilevel"/>
    <w:tmpl w:val="6F7A048E"/>
    <w:lvl w:ilvl="0">
      <w:start w:val="1"/>
      <w:numFmt w:val="upperLetter"/>
      <w:lvlText w:val="(%1)"/>
      <w:lvlJc w:val="left"/>
      <w:pPr>
        <w:ind w:left="840" w:hanging="480"/>
      </w:pPr>
      <w:rPr>
        <w:rFonts w:ascii="微軟正黑體" w:eastAsia="微軟正黑體" w:hAnsi="微軟正黑體" w:cs="微軟正黑體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6C208B"/>
    <w:multiLevelType w:val="multilevel"/>
    <w:tmpl w:val="6EAE9842"/>
    <w:lvl w:ilvl="0">
      <w:start w:val="1"/>
      <w:numFmt w:val="upperLetter"/>
      <w:lvlText w:val="(%1)"/>
      <w:lvlJc w:val="left"/>
      <w:pPr>
        <w:ind w:left="840" w:hanging="480"/>
      </w:pPr>
      <w:rPr>
        <w:rFonts w:ascii="微軟正黑體" w:eastAsia="微軟正黑體" w:hAnsi="微軟正黑體" w:cs="微軟正黑體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60"/>
    <w:rsid w:val="00015CEB"/>
    <w:rsid w:val="00081560"/>
    <w:rsid w:val="000A7782"/>
    <w:rsid w:val="00105791"/>
    <w:rsid w:val="00115B54"/>
    <w:rsid w:val="001B2847"/>
    <w:rsid w:val="001E43D7"/>
    <w:rsid w:val="001F21E1"/>
    <w:rsid w:val="001F63D3"/>
    <w:rsid w:val="00214A49"/>
    <w:rsid w:val="002269F0"/>
    <w:rsid w:val="00381A34"/>
    <w:rsid w:val="003B3092"/>
    <w:rsid w:val="003E47ED"/>
    <w:rsid w:val="003F76F8"/>
    <w:rsid w:val="00494297"/>
    <w:rsid w:val="005850A5"/>
    <w:rsid w:val="00596324"/>
    <w:rsid w:val="006644C6"/>
    <w:rsid w:val="007942B8"/>
    <w:rsid w:val="008825E4"/>
    <w:rsid w:val="008F4DC5"/>
    <w:rsid w:val="009053C9"/>
    <w:rsid w:val="00944149"/>
    <w:rsid w:val="0098427E"/>
    <w:rsid w:val="00A92F93"/>
    <w:rsid w:val="00A93CC1"/>
    <w:rsid w:val="00AE2CE2"/>
    <w:rsid w:val="00BD5558"/>
    <w:rsid w:val="00BD7B27"/>
    <w:rsid w:val="00CA60C0"/>
    <w:rsid w:val="00DC32E1"/>
    <w:rsid w:val="00E119F0"/>
    <w:rsid w:val="00E66331"/>
    <w:rsid w:val="00F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708E6"/>
  <w15:docId w15:val="{3933FF64-3E62-4F69-AFE3-BFA5C123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95A69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table" w:styleId="a5">
    <w:name w:val="Table Grid"/>
    <w:basedOn w:val="a2"/>
    <w:uiPriority w:val="39"/>
    <w:rsid w:val="0006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0"/>
    <w:link w:val="a7"/>
    <w:uiPriority w:val="99"/>
    <w:unhideWhenUsed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66510"/>
    <w:rPr>
      <w:sz w:val="20"/>
      <w:szCs w:val="20"/>
    </w:rPr>
  </w:style>
  <w:style w:type="paragraph" w:styleId="a8">
    <w:name w:val="List Paragraph"/>
    <w:basedOn w:val="a0"/>
    <w:uiPriority w:val="34"/>
    <w:qFormat/>
    <w:rsid w:val="00857ADE"/>
    <w:pPr>
      <w:ind w:leftChars="200" w:left="480"/>
    </w:pPr>
  </w:style>
  <w:style w:type="paragraph" w:customStyle="1" w:styleId="Default">
    <w:name w:val="Default"/>
    <w:rsid w:val="00030AC7"/>
    <w:pPr>
      <w:autoSpaceDE w:val="0"/>
      <w:autoSpaceDN w:val="0"/>
      <w:adjustRightInd w:val="0"/>
    </w:pPr>
    <w:rPr>
      <w:rFonts w:ascii="微軟正黑體" w:eastAsia="微軟正黑體" w:cs="微軟正黑體"/>
      <w:color w:val="000000"/>
    </w:rPr>
  </w:style>
  <w:style w:type="paragraph" w:styleId="a9">
    <w:name w:val="header"/>
    <w:basedOn w:val="a0"/>
    <w:link w:val="aa"/>
    <w:uiPriority w:val="99"/>
    <w:unhideWhenUsed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/>
    <w:rsid w:val="008F4791"/>
    <w:pPr>
      <w:numPr>
        <w:numId w:val="2"/>
      </w:numPr>
      <w:contextualSpacing/>
    </w:pPr>
  </w:style>
  <w:style w:type="character" w:styleId="ab">
    <w:name w:val="Placeholder Text"/>
    <w:basedOn w:val="a1"/>
    <w:uiPriority w:val="99"/>
    <w:semiHidden/>
    <w:rsid w:val="002B179A"/>
    <w:rPr>
      <w:color w:val="808080"/>
    </w:rPr>
  </w:style>
  <w:style w:type="paragraph" w:styleId="ac">
    <w:name w:val="footnote text"/>
    <w:basedOn w:val="a0"/>
    <w:link w:val="ad"/>
    <w:uiPriority w:val="99"/>
    <w:semiHidden/>
    <w:unhideWhenUsed/>
    <w:rsid w:val="00EE67C7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EE67C7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EE67C7"/>
    <w:rPr>
      <w:vertAlign w:val="superscript"/>
    </w:rPr>
  </w:style>
  <w:style w:type="character" w:styleId="af">
    <w:name w:val="Strong"/>
    <w:basedOn w:val="a1"/>
    <w:uiPriority w:val="22"/>
    <w:qFormat/>
    <w:rsid w:val="00591D93"/>
    <w:rPr>
      <w:b/>
      <w:bCs/>
    </w:rPr>
  </w:style>
  <w:style w:type="paragraph" w:styleId="af0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8DK/a+GwLqjgaenTc4RNo+Ha1g==">AMUW2mVsUn1057bPirWYyf2ttipQxArSm8xlUhd6YttKhGe7B3FjxsjvqMETgdDvv28Q8+bRSDVcWr3/G34GNP+pPY2vov6Ldfw8KAkJgVPG3MCvKTbvcfbH+OO4TVP4+KLMpbmuY0Sw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2022-06-06T04:08:00Z</cp:lastPrinted>
  <dcterms:created xsi:type="dcterms:W3CDTF">2022-06-09T01:18:00Z</dcterms:created>
  <dcterms:modified xsi:type="dcterms:W3CDTF">2022-06-10T07:46:00Z</dcterms:modified>
</cp:coreProperties>
</file>